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B2217" w14:textId="77777777" w:rsidR="00597F31" w:rsidRDefault="00597F31" w:rsidP="00437F47"/>
    <w:tbl>
      <w:tblPr>
        <w:tblW w:w="0" w:type="auto"/>
        <w:tblLook w:val="0000" w:firstRow="0" w:lastRow="0" w:firstColumn="0" w:lastColumn="0" w:noHBand="0" w:noVBand="0"/>
      </w:tblPr>
      <w:tblGrid>
        <w:gridCol w:w="8312"/>
      </w:tblGrid>
      <w:tr w:rsidR="00597F31" w:rsidRPr="000153C3" w14:paraId="28192BEA" w14:textId="77777777" w:rsidTr="0071297B">
        <w:trPr>
          <w:cantSplit/>
        </w:trPr>
        <w:tc>
          <w:tcPr>
            <w:tcW w:w="8522" w:type="dxa"/>
          </w:tcPr>
          <w:p w14:paraId="3F477D6F" w14:textId="77777777" w:rsidR="00597F31" w:rsidRDefault="00437F47" w:rsidP="0071297B">
            <w:pPr>
              <w:jc w:val="center"/>
              <w:rPr>
                <w:b/>
              </w:rPr>
            </w:pPr>
            <w:r>
              <w:rPr>
                <w:noProof/>
                <w:lang w:val="en-AU" w:eastAsia="en-AU"/>
              </w:rPr>
              <w:drawing>
                <wp:anchor distT="0" distB="0" distL="114300" distR="114300" simplePos="0" relativeHeight="251658241" behindDoc="1" locked="0" layoutInCell="1" allowOverlap="1" wp14:anchorId="1A7B8C8D" wp14:editId="10CBBF16">
                  <wp:simplePos x="0" y="0"/>
                  <wp:positionH relativeFrom="column">
                    <wp:posOffset>3952875</wp:posOffset>
                  </wp:positionH>
                  <wp:positionV relativeFrom="page">
                    <wp:posOffset>0</wp:posOffset>
                  </wp:positionV>
                  <wp:extent cx="829310" cy="767715"/>
                  <wp:effectExtent l="0" t="0" r="8890" b="0"/>
                  <wp:wrapTight wrapText="bothSides">
                    <wp:wrapPolygon edited="0">
                      <wp:start x="0" y="0"/>
                      <wp:lineTo x="0" y="20903"/>
                      <wp:lineTo x="21335" y="20903"/>
                      <wp:lineTo x="21335" y="0"/>
                      <wp:lineTo x="0" y="0"/>
                    </wp:wrapPolygon>
                  </wp:wrapTight>
                  <wp:docPr id="2" name="Picture 2" descr="100079-Tas-Gov_no-tag_rgb_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79-Tas-Gov_no-tag_rgb_ver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9310" cy="7677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8240" behindDoc="0" locked="0" layoutInCell="1" allowOverlap="1" wp14:anchorId="736E7BDE" wp14:editId="7092DB6C">
                  <wp:simplePos x="0" y="0"/>
                  <wp:positionH relativeFrom="column">
                    <wp:posOffset>-57150</wp:posOffset>
                  </wp:positionH>
                  <wp:positionV relativeFrom="paragraph">
                    <wp:posOffset>72390</wp:posOffset>
                  </wp:positionV>
                  <wp:extent cx="3409950" cy="703868"/>
                  <wp:effectExtent l="0" t="0" r="0" b="1270"/>
                  <wp:wrapNone/>
                  <wp:docPr id="1" name="Picture 1" descr="Australian_Space_Agency_RGB_[blue]Government_L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_Space_Agency_RGB_[blue]Government_Locku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17622" cy="7054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A3E431" w14:textId="77777777" w:rsidR="00597F31" w:rsidRPr="00596A21" w:rsidRDefault="00597F31" w:rsidP="0071297B">
            <w:pPr>
              <w:jc w:val="center"/>
              <w:rPr>
                <w:rFonts w:ascii="Calibri" w:hAnsi="Calibri" w:cs="Calibri"/>
                <w:b/>
                <w:sz w:val="40"/>
                <w:szCs w:val="40"/>
              </w:rPr>
            </w:pPr>
          </w:p>
          <w:p w14:paraId="0E75EF9D" w14:textId="77777777" w:rsidR="00597F31" w:rsidRPr="00596A21" w:rsidRDefault="00597F31" w:rsidP="0071297B">
            <w:pPr>
              <w:jc w:val="center"/>
              <w:rPr>
                <w:rFonts w:ascii="Calibri" w:hAnsi="Calibri" w:cs="Calibri"/>
                <w:b/>
                <w:sz w:val="40"/>
                <w:szCs w:val="40"/>
              </w:rPr>
            </w:pPr>
          </w:p>
          <w:p w14:paraId="5D761C45" w14:textId="77777777" w:rsidR="000F29C6" w:rsidRPr="000F29C6" w:rsidRDefault="000F29C6" w:rsidP="000F29C6">
            <w:pPr>
              <w:rPr>
                <w:rFonts w:ascii="Calibri" w:hAnsi="Calibri" w:cs="Calibri"/>
                <w:b/>
                <w:sz w:val="28"/>
                <w:szCs w:val="28"/>
              </w:rPr>
            </w:pPr>
          </w:p>
          <w:p w14:paraId="172772CA" w14:textId="77777777" w:rsidR="00437F47" w:rsidRDefault="00437F47" w:rsidP="0071297B">
            <w:pPr>
              <w:jc w:val="center"/>
              <w:rPr>
                <w:rFonts w:ascii="Calibri" w:hAnsi="Calibri" w:cs="Calibri"/>
                <w:b/>
                <w:sz w:val="40"/>
                <w:szCs w:val="40"/>
              </w:rPr>
            </w:pPr>
          </w:p>
          <w:p w14:paraId="5F6B5C30" w14:textId="77777777" w:rsidR="00597F31" w:rsidRPr="00596A21" w:rsidRDefault="00597F31" w:rsidP="00A8499B">
            <w:pPr>
              <w:jc w:val="center"/>
              <w:rPr>
                <w:rFonts w:ascii="Calibri" w:hAnsi="Calibri" w:cs="Calibri"/>
                <w:b/>
                <w:sz w:val="40"/>
                <w:szCs w:val="40"/>
              </w:rPr>
            </w:pPr>
            <w:r w:rsidRPr="00596A21">
              <w:rPr>
                <w:rFonts w:ascii="Calibri" w:hAnsi="Calibri" w:cs="Calibri"/>
                <w:b/>
                <w:sz w:val="40"/>
                <w:szCs w:val="40"/>
              </w:rPr>
              <w:t>MEMORANDUM OF UNDERSTANDING</w:t>
            </w:r>
          </w:p>
          <w:p w14:paraId="34BC8F1B" w14:textId="77777777" w:rsidR="00597F31" w:rsidRPr="00596A21" w:rsidRDefault="00597F31" w:rsidP="0071297B">
            <w:pPr>
              <w:jc w:val="center"/>
              <w:rPr>
                <w:rFonts w:ascii="Calibri" w:hAnsi="Calibri" w:cs="Calibri"/>
                <w:b/>
                <w:sz w:val="40"/>
                <w:szCs w:val="40"/>
              </w:rPr>
            </w:pPr>
          </w:p>
          <w:p w14:paraId="40CAC757" w14:textId="77777777" w:rsidR="00597F31" w:rsidRPr="00596A21" w:rsidRDefault="00597F31" w:rsidP="0071297B">
            <w:pPr>
              <w:jc w:val="center"/>
              <w:rPr>
                <w:rFonts w:ascii="Calibri" w:hAnsi="Calibri" w:cs="Calibri"/>
                <w:b/>
                <w:sz w:val="40"/>
                <w:szCs w:val="40"/>
              </w:rPr>
            </w:pPr>
            <w:r w:rsidRPr="00596A21">
              <w:rPr>
                <w:rFonts w:ascii="Calibri" w:hAnsi="Calibri" w:cs="Calibri"/>
                <w:b/>
                <w:sz w:val="40"/>
                <w:szCs w:val="40"/>
              </w:rPr>
              <w:t>BETWEEN</w:t>
            </w:r>
          </w:p>
          <w:p w14:paraId="3E4E27DA" w14:textId="77777777" w:rsidR="00597F31" w:rsidRPr="00596A21" w:rsidRDefault="00597F31" w:rsidP="0071297B">
            <w:pPr>
              <w:jc w:val="center"/>
              <w:rPr>
                <w:rFonts w:ascii="Calibri" w:hAnsi="Calibri" w:cs="Calibri"/>
                <w:b/>
                <w:sz w:val="40"/>
                <w:szCs w:val="40"/>
              </w:rPr>
            </w:pPr>
          </w:p>
          <w:p w14:paraId="575BA877" w14:textId="77777777" w:rsidR="00597F31" w:rsidRPr="00596A21" w:rsidRDefault="00597F31" w:rsidP="0071297B">
            <w:pPr>
              <w:jc w:val="center"/>
              <w:rPr>
                <w:rFonts w:ascii="Calibri" w:hAnsi="Calibri" w:cs="Calibri"/>
                <w:b/>
                <w:sz w:val="40"/>
                <w:szCs w:val="40"/>
              </w:rPr>
            </w:pPr>
            <w:r w:rsidRPr="00596A21">
              <w:rPr>
                <w:rFonts w:ascii="Calibri" w:hAnsi="Calibri" w:cs="Calibri"/>
                <w:b/>
                <w:sz w:val="40"/>
                <w:szCs w:val="40"/>
              </w:rPr>
              <w:t xml:space="preserve">THE </w:t>
            </w:r>
            <w:r>
              <w:rPr>
                <w:rFonts w:ascii="Calibri" w:hAnsi="Calibri" w:cs="Calibri"/>
                <w:b/>
                <w:sz w:val="40"/>
                <w:szCs w:val="40"/>
              </w:rPr>
              <w:t>AUSTRALIAN</w:t>
            </w:r>
            <w:r w:rsidRPr="00596A21">
              <w:rPr>
                <w:rFonts w:ascii="Calibri" w:hAnsi="Calibri" w:cs="Calibri"/>
                <w:b/>
                <w:sz w:val="40"/>
                <w:szCs w:val="40"/>
              </w:rPr>
              <w:t xml:space="preserve"> SPACE AGENCY</w:t>
            </w:r>
          </w:p>
          <w:p w14:paraId="725AC800" w14:textId="77777777" w:rsidR="00597F31" w:rsidRPr="00596A21" w:rsidRDefault="00597F31" w:rsidP="0071297B">
            <w:pPr>
              <w:jc w:val="center"/>
              <w:rPr>
                <w:rFonts w:ascii="Calibri" w:hAnsi="Calibri" w:cs="Calibri"/>
                <w:b/>
                <w:sz w:val="40"/>
                <w:szCs w:val="40"/>
              </w:rPr>
            </w:pPr>
          </w:p>
          <w:p w14:paraId="1FB7A1FC" w14:textId="77777777" w:rsidR="00597F31" w:rsidRPr="00596A21" w:rsidRDefault="00597F31" w:rsidP="0071297B">
            <w:pPr>
              <w:jc w:val="center"/>
              <w:rPr>
                <w:rFonts w:ascii="Calibri" w:hAnsi="Calibri" w:cs="Calibri"/>
                <w:b/>
                <w:sz w:val="40"/>
                <w:szCs w:val="40"/>
              </w:rPr>
            </w:pPr>
            <w:r w:rsidRPr="00596A21">
              <w:rPr>
                <w:rFonts w:ascii="Calibri" w:hAnsi="Calibri" w:cs="Calibri"/>
                <w:b/>
                <w:sz w:val="40"/>
                <w:szCs w:val="40"/>
              </w:rPr>
              <w:t>AND</w:t>
            </w:r>
          </w:p>
          <w:p w14:paraId="62CE0F4B" w14:textId="77777777" w:rsidR="00597F31" w:rsidRPr="00596A21" w:rsidRDefault="00597F31" w:rsidP="0071297B">
            <w:pPr>
              <w:jc w:val="center"/>
              <w:rPr>
                <w:rFonts w:ascii="Calibri" w:hAnsi="Calibri" w:cs="Calibri"/>
                <w:b/>
                <w:sz w:val="40"/>
                <w:szCs w:val="40"/>
              </w:rPr>
            </w:pPr>
          </w:p>
          <w:p w14:paraId="162DACC8" w14:textId="77777777" w:rsidR="00597F31" w:rsidRPr="00596A21" w:rsidRDefault="00E13D78" w:rsidP="0071297B">
            <w:pPr>
              <w:jc w:val="center"/>
              <w:rPr>
                <w:rFonts w:ascii="Calibri" w:hAnsi="Calibri" w:cs="Calibri"/>
                <w:b/>
                <w:sz w:val="40"/>
                <w:szCs w:val="40"/>
              </w:rPr>
            </w:pPr>
            <w:r>
              <w:rPr>
                <w:rFonts w:ascii="Calibri" w:hAnsi="Calibri" w:cs="Calibri"/>
                <w:b/>
                <w:sz w:val="40"/>
                <w:szCs w:val="40"/>
              </w:rPr>
              <w:t>THE CROWN IN RIGHT OF TASMANIA AS REPRESENTED BY THE DEPARTMENT OF STATE GROWTH</w:t>
            </w:r>
          </w:p>
          <w:p w14:paraId="714A23C9" w14:textId="77777777" w:rsidR="00597F31" w:rsidRPr="00596A21" w:rsidRDefault="00597F31" w:rsidP="0071297B">
            <w:pPr>
              <w:jc w:val="center"/>
              <w:rPr>
                <w:rFonts w:ascii="Calibri" w:hAnsi="Calibri" w:cs="Calibri"/>
                <w:b/>
                <w:sz w:val="40"/>
                <w:szCs w:val="40"/>
              </w:rPr>
            </w:pPr>
          </w:p>
          <w:p w14:paraId="444BB986" w14:textId="77777777" w:rsidR="00597F31" w:rsidRPr="0085686A" w:rsidRDefault="00597F31" w:rsidP="0071297B">
            <w:pPr>
              <w:jc w:val="center"/>
              <w:rPr>
                <w:b/>
              </w:rPr>
            </w:pPr>
            <w:r w:rsidRPr="00B83229">
              <w:rPr>
                <w:rFonts w:ascii="Calibri" w:hAnsi="Calibri" w:cs="Calibri"/>
                <w:b/>
                <w:sz w:val="40"/>
                <w:szCs w:val="40"/>
              </w:rPr>
              <w:t>FOR</w:t>
            </w:r>
            <w:r w:rsidRPr="00E3673E">
              <w:rPr>
                <w:rFonts w:ascii="Calibri" w:hAnsi="Calibri" w:cs="Calibri"/>
                <w:b/>
                <w:sz w:val="40"/>
                <w:szCs w:val="40"/>
              </w:rPr>
              <w:t xml:space="preserve"> THE</w:t>
            </w:r>
            <w:r>
              <w:rPr>
                <w:rFonts w:ascii="Calibri" w:hAnsi="Calibri" w:cs="Calibri"/>
                <w:b/>
                <w:sz w:val="40"/>
                <w:szCs w:val="40"/>
              </w:rPr>
              <w:t xml:space="preserve"> ADVANCEMENT AND GROWTH OF THE SPACE INDUSTRY SECTOR</w:t>
            </w:r>
          </w:p>
        </w:tc>
      </w:tr>
    </w:tbl>
    <w:p w14:paraId="68B66880" w14:textId="77777777" w:rsidR="00597F31" w:rsidRDefault="00597F31" w:rsidP="00597F31">
      <w:pPr>
        <w:rPr>
          <w:rFonts w:ascii="Arial" w:hAnsi="Arial" w:cs="Arial"/>
          <w:sz w:val="22"/>
          <w:szCs w:val="22"/>
        </w:rPr>
      </w:pPr>
    </w:p>
    <w:p w14:paraId="38D3F50E" w14:textId="77777777" w:rsidR="00597F31" w:rsidRDefault="00597F31" w:rsidP="00597F31"/>
    <w:p w14:paraId="366CEBE9" w14:textId="77777777" w:rsidR="00597F31" w:rsidRDefault="00597F31" w:rsidP="00597F31"/>
    <w:p w14:paraId="0BA30A9C" w14:textId="77777777" w:rsidR="00597F31" w:rsidRDefault="00597F31">
      <w:r>
        <w:br w:type="page"/>
      </w:r>
      <w:r w:rsidR="00E12890">
        <w:lastRenderedPageBreak/>
        <w:t>The Commonwealth of Australia as represented by the Australian Space Agency part of the Department of Industry, Innovation and Science</w:t>
      </w:r>
      <w:r w:rsidR="00E12890" w:rsidDel="00E12890">
        <w:t xml:space="preserve"> </w:t>
      </w:r>
      <w:r w:rsidR="003B47B5">
        <w:t>(</w:t>
      </w:r>
      <w:r w:rsidR="00DD5074">
        <w:t>‘</w:t>
      </w:r>
      <w:r w:rsidRPr="00B83229">
        <w:rPr>
          <w:b/>
        </w:rPr>
        <w:t>the Agency</w:t>
      </w:r>
      <w:r w:rsidR="00DD5074" w:rsidRPr="00B83229">
        <w:rPr>
          <w:b/>
        </w:rPr>
        <w:t>’</w:t>
      </w:r>
      <w:r>
        <w:t xml:space="preserve">); </w:t>
      </w:r>
    </w:p>
    <w:p w14:paraId="08DAC8A9" w14:textId="77777777" w:rsidR="00597F31" w:rsidRDefault="00597F31"/>
    <w:p w14:paraId="4C50A188" w14:textId="77777777" w:rsidR="00597F31" w:rsidRPr="00CE4C06" w:rsidRDefault="00597F31">
      <w:pPr>
        <w:rPr>
          <w:b/>
        </w:rPr>
      </w:pPr>
      <w:r w:rsidRPr="00CE4C06">
        <w:rPr>
          <w:b/>
        </w:rPr>
        <w:t>and</w:t>
      </w:r>
    </w:p>
    <w:p w14:paraId="4C51C9B4" w14:textId="77777777" w:rsidR="00597F31" w:rsidRDefault="00597F31"/>
    <w:p w14:paraId="78B3DC6C" w14:textId="77777777" w:rsidR="00597F31" w:rsidRDefault="00C21EE5">
      <w:r>
        <w:t>The Crown in right of Tasmania as represented by the Department of State Growth (</w:t>
      </w:r>
      <w:r w:rsidR="00DD5074">
        <w:t>‘</w:t>
      </w:r>
      <w:r w:rsidRPr="00B83229">
        <w:rPr>
          <w:b/>
        </w:rPr>
        <w:t>the Department of State Growth</w:t>
      </w:r>
      <w:r w:rsidR="00DD5074">
        <w:t>’</w:t>
      </w:r>
      <w:r w:rsidR="003B47B5">
        <w:t>)</w:t>
      </w:r>
      <w:r w:rsidR="00597F31">
        <w:t>;</w:t>
      </w:r>
    </w:p>
    <w:p w14:paraId="271C19DD" w14:textId="77777777" w:rsidR="00597F31" w:rsidRDefault="00597F31"/>
    <w:p w14:paraId="7C190C39" w14:textId="77777777" w:rsidR="00597F31" w:rsidRDefault="00F8020E">
      <w:r>
        <w:t>Hereinafter</w:t>
      </w:r>
      <w:r w:rsidR="00597F31">
        <w:t xml:space="preserve"> referred to individually as “Participant” or collectively as “Participants”,</w:t>
      </w:r>
    </w:p>
    <w:p w14:paraId="67F6D7D9" w14:textId="77777777" w:rsidR="00597F31" w:rsidRDefault="00597F31"/>
    <w:p w14:paraId="03C38477" w14:textId="77777777" w:rsidR="00E3673E" w:rsidRDefault="00E3673E">
      <w:pPr>
        <w:rPr>
          <w:b/>
        </w:rPr>
      </w:pPr>
      <w:r>
        <w:rPr>
          <w:b/>
        </w:rPr>
        <w:t>Recitals:</w:t>
      </w:r>
    </w:p>
    <w:p w14:paraId="7EBD7A88" w14:textId="77777777" w:rsidR="00E3673E" w:rsidRDefault="00E3673E">
      <w:pPr>
        <w:rPr>
          <w:b/>
        </w:rPr>
      </w:pPr>
    </w:p>
    <w:p w14:paraId="4612A12D" w14:textId="77777777" w:rsidR="00597F31" w:rsidRDefault="00597F31">
      <w:r w:rsidRPr="000A7C37">
        <w:rPr>
          <w:b/>
        </w:rPr>
        <w:t>DESIR</w:t>
      </w:r>
      <w:r>
        <w:rPr>
          <w:b/>
        </w:rPr>
        <w:t>E</w:t>
      </w:r>
      <w:r w:rsidRPr="000A7C37">
        <w:rPr>
          <w:b/>
        </w:rPr>
        <w:t xml:space="preserve"> TO BUILD</w:t>
      </w:r>
      <w:r>
        <w:t xml:space="preserve"> on the co-operation already established between the Participants;</w:t>
      </w:r>
    </w:p>
    <w:p w14:paraId="53BE193B" w14:textId="77777777" w:rsidR="00597F31" w:rsidRDefault="00597F31"/>
    <w:p w14:paraId="3EDADD20" w14:textId="77777777" w:rsidR="00597F31" w:rsidRDefault="00597F31">
      <w:r>
        <w:rPr>
          <w:b/>
        </w:rPr>
        <w:t>RECOGNISING</w:t>
      </w:r>
      <w:r>
        <w:t xml:space="preserve"> the wishes of the Participants to mutually grow the size, scope, capability and commercial sustainability of Australia’s national space sector;</w:t>
      </w:r>
    </w:p>
    <w:p w14:paraId="6D61F5A8" w14:textId="77777777" w:rsidR="00597F31" w:rsidRDefault="00597F31"/>
    <w:p w14:paraId="621A107C" w14:textId="77777777" w:rsidR="00CC37FC" w:rsidRDefault="00597F31">
      <w:pPr>
        <w:autoSpaceDE w:val="0"/>
        <w:autoSpaceDN w:val="0"/>
        <w:adjustRightInd w:val="0"/>
        <w:rPr>
          <w:lang w:val="en-CA"/>
        </w:rPr>
      </w:pPr>
      <w:r>
        <w:rPr>
          <w:b/>
          <w:bCs/>
          <w:lang w:val="en-CA"/>
        </w:rPr>
        <w:t xml:space="preserve">CONSIDERING </w:t>
      </w:r>
      <w:r w:rsidRPr="00C979C7">
        <w:rPr>
          <w:lang w:val="en-CA"/>
        </w:rPr>
        <w:t xml:space="preserve">the positive contribution </w:t>
      </w:r>
      <w:r w:rsidR="00B42344">
        <w:rPr>
          <w:lang w:val="en-CA"/>
        </w:rPr>
        <w:t>that</w:t>
      </w:r>
      <w:r w:rsidR="00B42344" w:rsidRPr="00C979C7">
        <w:rPr>
          <w:lang w:val="en-CA"/>
        </w:rPr>
        <w:t xml:space="preserve"> </w:t>
      </w:r>
      <w:r w:rsidRPr="00C979C7">
        <w:rPr>
          <w:lang w:val="en-CA"/>
        </w:rPr>
        <w:t xml:space="preserve">cooperation </w:t>
      </w:r>
      <w:r>
        <w:rPr>
          <w:lang w:val="en-CA"/>
        </w:rPr>
        <w:t>in supporting the development of infrastructure, science, research, technology, services and applications will bring to all industry organisations as well as academic and research institutions across the space sector;</w:t>
      </w:r>
    </w:p>
    <w:p w14:paraId="1CF758F7" w14:textId="77777777" w:rsidR="00CC37FC" w:rsidRDefault="00CC37FC">
      <w:pPr>
        <w:autoSpaceDE w:val="0"/>
        <w:autoSpaceDN w:val="0"/>
        <w:adjustRightInd w:val="0"/>
        <w:rPr>
          <w:b/>
          <w:lang w:val="en-CA"/>
        </w:rPr>
      </w:pPr>
    </w:p>
    <w:p w14:paraId="581CAF21" w14:textId="77777777" w:rsidR="00CC37FC" w:rsidRDefault="00CC37FC">
      <w:pPr>
        <w:autoSpaceDE w:val="0"/>
        <w:autoSpaceDN w:val="0"/>
        <w:adjustRightInd w:val="0"/>
        <w:rPr>
          <w:lang w:val="en-CA"/>
        </w:rPr>
      </w:pPr>
      <w:r w:rsidRPr="008E41A9">
        <w:rPr>
          <w:b/>
          <w:lang w:val="en-CA"/>
        </w:rPr>
        <w:t>REFLECTING</w:t>
      </w:r>
      <w:r>
        <w:rPr>
          <w:lang w:val="en-CA"/>
        </w:rPr>
        <w:t xml:space="preserve"> that the Australian Civil Space Strategy 2019-2028</w:t>
      </w:r>
      <w:r>
        <w:t xml:space="preserve"> is a framework for the development and growth of the Australian space industry over ten years; underpinned by four strategic pillars: International; National; Responsible; and Inspire. Under these pillars the strategy endeavours to help realise opportunities and address challenges by opening doors internationally; increasing national space capability; promoting responsible regulation, risk and space culture; and building the future workforce. The Strategy sets a path for the Agency to triple the size of Australia’s space sector to $12 billion and create another 20,000 jobs by 2030;</w:t>
      </w:r>
      <w:r w:rsidDel="0053353B">
        <w:rPr>
          <w:lang w:val="en-CA"/>
        </w:rPr>
        <w:t xml:space="preserve"> </w:t>
      </w:r>
    </w:p>
    <w:p w14:paraId="5F77760E" w14:textId="77777777" w:rsidR="00597F31" w:rsidRDefault="00597F31">
      <w:pPr>
        <w:autoSpaceDE w:val="0"/>
        <w:autoSpaceDN w:val="0"/>
        <w:adjustRightInd w:val="0"/>
        <w:rPr>
          <w:lang w:val="en-CA"/>
        </w:rPr>
      </w:pPr>
    </w:p>
    <w:p w14:paraId="04F8D49A" w14:textId="77777777" w:rsidR="00597F31" w:rsidRDefault="00597F31">
      <w:pPr>
        <w:autoSpaceDE w:val="0"/>
        <w:autoSpaceDN w:val="0"/>
        <w:adjustRightInd w:val="0"/>
        <w:rPr>
          <w:lang w:val="en-CA"/>
        </w:rPr>
      </w:pPr>
      <w:r w:rsidRPr="00E33A29">
        <w:rPr>
          <w:b/>
          <w:lang w:val="en-CA"/>
        </w:rPr>
        <w:t>RECOGNISING</w:t>
      </w:r>
      <w:r>
        <w:rPr>
          <w:lang w:val="en-CA"/>
        </w:rPr>
        <w:t xml:space="preserve"> that the Agency’s purpose is to transform and grow a globally respected Australian space industry that lifts the broader economy, inspires and improves the lives of Australians – underpinned by strong international and national engagement;</w:t>
      </w:r>
    </w:p>
    <w:p w14:paraId="5900BF6E" w14:textId="77777777" w:rsidR="00597F31" w:rsidRDefault="00597F31" w:rsidP="00A8499B">
      <w:pPr>
        <w:autoSpaceDE w:val="0"/>
        <w:autoSpaceDN w:val="0"/>
        <w:adjustRightInd w:val="0"/>
        <w:jc w:val="both"/>
        <w:rPr>
          <w:lang w:val="en-CA"/>
        </w:rPr>
      </w:pPr>
    </w:p>
    <w:p w14:paraId="0CBCD49A" w14:textId="77777777" w:rsidR="00597F31" w:rsidRDefault="00CC37FC">
      <w:pPr>
        <w:autoSpaceDE w:val="0"/>
        <w:autoSpaceDN w:val="0"/>
        <w:adjustRightInd w:val="0"/>
        <w:rPr>
          <w:lang w:val="en-CA"/>
        </w:rPr>
      </w:pPr>
      <w:r w:rsidRPr="00E33A29">
        <w:rPr>
          <w:b/>
          <w:lang w:val="en-CA"/>
        </w:rPr>
        <w:t>RECALLING</w:t>
      </w:r>
      <w:r>
        <w:rPr>
          <w:lang w:val="en-CA"/>
        </w:rPr>
        <w:t xml:space="preserve"> that the Agency has seven National Civil Space Priority Areas including communications technologies and services; position, navigation and timing infrastructure; space situational awareness and debris monitoring; leapfrog research and development; Earth observation services; robotics and automation on Earth and in space; and access to space;</w:t>
      </w:r>
    </w:p>
    <w:p w14:paraId="4334D22A" w14:textId="77777777" w:rsidR="00597F31" w:rsidRPr="00E33A29" w:rsidRDefault="00597F31">
      <w:pPr>
        <w:tabs>
          <w:tab w:val="left" w:pos="1101"/>
        </w:tabs>
        <w:autoSpaceDE w:val="0"/>
        <w:autoSpaceDN w:val="0"/>
        <w:adjustRightInd w:val="0"/>
        <w:rPr>
          <w:b/>
          <w:lang w:val="en-CA"/>
        </w:rPr>
      </w:pPr>
      <w:r>
        <w:rPr>
          <w:lang w:val="en-CA"/>
        </w:rPr>
        <w:tab/>
      </w:r>
    </w:p>
    <w:p w14:paraId="5C6F7444" w14:textId="77777777" w:rsidR="00597F31" w:rsidRDefault="00597F31">
      <w:pPr>
        <w:autoSpaceDE w:val="0"/>
        <w:autoSpaceDN w:val="0"/>
        <w:adjustRightInd w:val="0"/>
        <w:rPr>
          <w:lang w:val="en-CA"/>
        </w:rPr>
      </w:pPr>
      <w:r w:rsidRPr="00E33A29">
        <w:rPr>
          <w:b/>
          <w:lang w:val="en-CA"/>
        </w:rPr>
        <w:t>RECALLING</w:t>
      </w:r>
      <w:r>
        <w:rPr>
          <w:lang w:val="en-CA"/>
        </w:rPr>
        <w:t xml:space="preserve"> that the Agency is responsible for whole-of-government coordination of civil space matters and is the primary source of advice to the Australian Government on civil space policy including: providing national policy and strategic advice on the civil space sector; coordinating Australia’s domestic civil space sector activities; supporting the growth of Australia’s space industry and the use of space across the broader economy; leading international civil space engagement; administering space activities legislation and delivering on our international </w:t>
      </w:r>
      <w:r>
        <w:rPr>
          <w:lang w:val="en-CA"/>
        </w:rPr>
        <w:lastRenderedPageBreak/>
        <w:t>obligations; and inspiring the Australian community and the next generation of space entrepreneurs;</w:t>
      </w:r>
    </w:p>
    <w:p w14:paraId="3ACC3AD5" w14:textId="77777777" w:rsidR="00597F31" w:rsidRDefault="00597F31">
      <w:pPr>
        <w:autoSpaceDE w:val="0"/>
        <w:autoSpaceDN w:val="0"/>
        <w:adjustRightInd w:val="0"/>
        <w:rPr>
          <w:lang w:val="en-CA"/>
        </w:rPr>
      </w:pPr>
    </w:p>
    <w:p w14:paraId="47F9C6F5" w14:textId="77777777" w:rsidR="00597F31" w:rsidRDefault="00597F31">
      <w:pPr>
        <w:autoSpaceDE w:val="0"/>
        <w:autoSpaceDN w:val="0"/>
        <w:adjustRightInd w:val="0"/>
        <w:rPr>
          <w:bCs/>
          <w:lang w:val="en-CA"/>
        </w:rPr>
      </w:pPr>
      <w:r>
        <w:rPr>
          <w:b/>
          <w:bCs/>
          <w:lang w:val="en-CA"/>
        </w:rPr>
        <w:t xml:space="preserve">RECOGNISING </w:t>
      </w:r>
      <w:r>
        <w:rPr>
          <w:bCs/>
          <w:lang w:val="en-CA"/>
        </w:rPr>
        <w:t xml:space="preserve">the Department of State Growth is committed to work collaboratively with the Agency to seek the growth and development of the space sector </w:t>
      </w:r>
      <w:r w:rsidRPr="0012639B">
        <w:rPr>
          <w:bCs/>
          <w:lang w:val="en-CA"/>
        </w:rPr>
        <w:t xml:space="preserve">in </w:t>
      </w:r>
      <w:r>
        <w:rPr>
          <w:bCs/>
          <w:lang w:val="en-CA"/>
        </w:rPr>
        <w:t xml:space="preserve">Tasmania and </w:t>
      </w:r>
      <w:r w:rsidRPr="0012639B">
        <w:rPr>
          <w:bCs/>
          <w:lang w:val="en-CA"/>
        </w:rPr>
        <w:t>Australia</w:t>
      </w:r>
      <w:r>
        <w:rPr>
          <w:bCs/>
          <w:lang w:val="en-CA"/>
        </w:rPr>
        <w:t xml:space="preserve">; </w:t>
      </w:r>
    </w:p>
    <w:p w14:paraId="54528D14" w14:textId="77777777" w:rsidR="00597F31" w:rsidRDefault="00597F31">
      <w:pPr>
        <w:autoSpaceDE w:val="0"/>
        <w:autoSpaceDN w:val="0"/>
        <w:adjustRightInd w:val="0"/>
        <w:rPr>
          <w:bCs/>
          <w:lang w:val="en-CA"/>
        </w:rPr>
      </w:pPr>
    </w:p>
    <w:p w14:paraId="7DFB1D91" w14:textId="77777777" w:rsidR="00597F31" w:rsidRPr="00A72F10" w:rsidRDefault="00597F31">
      <w:pPr>
        <w:autoSpaceDE w:val="0"/>
        <w:autoSpaceDN w:val="0"/>
        <w:adjustRightInd w:val="0"/>
        <w:rPr>
          <w:lang w:val="en-CA"/>
        </w:rPr>
      </w:pPr>
      <w:r w:rsidRPr="00A72F10">
        <w:rPr>
          <w:b/>
          <w:bCs/>
          <w:lang w:val="en-CA"/>
        </w:rPr>
        <w:t xml:space="preserve">RECOGNISING </w:t>
      </w:r>
      <w:r w:rsidR="007F73E4">
        <w:rPr>
          <w:bCs/>
          <w:lang w:val="en-CA"/>
        </w:rPr>
        <w:t xml:space="preserve">that </w:t>
      </w:r>
      <w:r w:rsidRPr="00A72F10">
        <w:rPr>
          <w:bCs/>
          <w:lang w:val="en-CA"/>
        </w:rPr>
        <w:t xml:space="preserve">the </w:t>
      </w:r>
      <w:r w:rsidR="007F73E4">
        <w:rPr>
          <w:bCs/>
          <w:lang w:val="en-CA"/>
        </w:rPr>
        <w:t xml:space="preserve">Department of State Growth </w:t>
      </w:r>
      <w:r w:rsidRPr="00A72F10">
        <w:rPr>
          <w:bCs/>
          <w:lang w:val="en-CA"/>
        </w:rPr>
        <w:t xml:space="preserve">works to facilitate, support and grow economic prosperity and value for </w:t>
      </w:r>
      <w:r w:rsidR="00DD5074">
        <w:rPr>
          <w:bCs/>
          <w:lang w:val="en-CA"/>
        </w:rPr>
        <w:t>Tasmania</w:t>
      </w:r>
      <w:r w:rsidRPr="00A72F10">
        <w:rPr>
          <w:bCs/>
          <w:lang w:val="en-CA"/>
        </w:rPr>
        <w:t xml:space="preserve"> and Australia by encouraging investment attraction and engagement with universit</w:t>
      </w:r>
      <w:r w:rsidR="00B42344">
        <w:rPr>
          <w:bCs/>
          <w:lang w:val="en-CA"/>
        </w:rPr>
        <w:t>ies</w:t>
      </w:r>
      <w:r w:rsidRPr="00A72F10">
        <w:rPr>
          <w:bCs/>
          <w:lang w:val="en-CA"/>
        </w:rPr>
        <w:t>, research, industry and other relevant commercial participants for the benefit of Tasmanian and the broader ecosystem</w:t>
      </w:r>
      <w:r w:rsidRPr="00A72F10">
        <w:rPr>
          <w:lang w:val="en-CA"/>
        </w:rPr>
        <w:t xml:space="preserve"> to facilitate and support a sustai</w:t>
      </w:r>
      <w:r w:rsidR="006F752B">
        <w:rPr>
          <w:lang w:val="en-CA"/>
        </w:rPr>
        <w:t>nable space sector and industry;</w:t>
      </w:r>
    </w:p>
    <w:p w14:paraId="25AA33B2" w14:textId="77777777" w:rsidR="00597F31" w:rsidRPr="00A72F10" w:rsidRDefault="00597F31">
      <w:pPr>
        <w:autoSpaceDE w:val="0"/>
        <w:autoSpaceDN w:val="0"/>
        <w:adjustRightInd w:val="0"/>
        <w:rPr>
          <w:bCs/>
          <w:lang w:val="en-CA"/>
        </w:rPr>
      </w:pPr>
    </w:p>
    <w:p w14:paraId="0D8DFC6C" w14:textId="77777777" w:rsidR="004B686F" w:rsidRPr="003B47B5" w:rsidRDefault="003B47B5">
      <w:pPr>
        <w:autoSpaceDE w:val="0"/>
        <w:autoSpaceDN w:val="0"/>
        <w:adjustRightInd w:val="0"/>
        <w:rPr>
          <w:bCs/>
          <w:lang w:val="en-CA"/>
        </w:rPr>
      </w:pPr>
      <w:r w:rsidRPr="003B47B5">
        <w:rPr>
          <w:b/>
          <w:lang w:val="en-CA"/>
        </w:rPr>
        <w:t>RECOGNISING</w:t>
      </w:r>
      <w:r w:rsidRPr="003B47B5">
        <w:rPr>
          <w:bCs/>
          <w:lang w:val="en-CA"/>
        </w:rPr>
        <w:t xml:space="preserve"> Tasmania’s</w:t>
      </w:r>
      <w:r w:rsidR="004B686F" w:rsidRPr="003B47B5">
        <w:rPr>
          <w:bCs/>
          <w:lang w:val="en-CA"/>
        </w:rPr>
        <w:t xml:space="preserve"> continuing history in space and related infrastructure, </w:t>
      </w:r>
      <w:r w:rsidR="004B686F" w:rsidRPr="003B47B5">
        <w:rPr>
          <w:lang w:val="en-CA"/>
        </w:rPr>
        <w:t>in particular the University of Tasmania’s (UTAS) capabilities and resources through the Centre for Antarctic, Remote and Maritime Medicine (CARMM) in remote, extreme environment medicine and space medicine</w:t>
      </w:r>
      <w:r w:rsidR="004B686F" w:rsidRPr="003B47B5">
        <w:rPr>
          <w:bCs/>
          <w:lang w:val="en-CA"/>
        </w:rPr>
        <w:t xml:space="preserve"> (as demonstrated by UTAS and Australasian Society of Aerospace Medicine’s </w:t>
      </w:r>
      <w:r w:rsidR="00A120A9">
        <w:rPr>
          <w:bCs/>
          <w:lang w:val="en-CA"/>
        </w:rPr>
        <w:t>memorandum of understanding</w:t>
      </w:r>
      <w:r w:rsidR="004B686F" w:rsidRPr="003B47B5">
        <w:rPr>
          <w:bCs/>
          <w:lang w:val="en-CA"/>
        </w:rPr>
        <w:t>)</w:t>
      </w:r>
      <w:r w:rsidR="004B686F" w:rsidRPr="003B47B5">
        <w:rPr>
          <w:lang w:val="en-CA"/>
        </w:rPr>
        <w:t xml:space="preserve">, ground stations and tracking technologies (UTAS’s radio and optical telescope infrastructure), </w:t>
      </w:r>
      <w:r w:rsidR="00A120A9">
        <w:rPr>
          <w:lang w:val="en-CA"/>
        </w:rPr>
        <w:t>E</w:t>
      </w:r>
      <w:r w:rsidR="004B686F" w:rsidRPr="003B47B5">
        <w:rPr>
          <w:lang w:val="en-CA"/>
        </w:rPr>
        <w:t>arth observation data processing and services integration capabilities;</w:t>
      </w:r>
      <w:r w:rsidR="004B686F" w:rsidRPr="003B47B5">
        <w:rPr>
          <w:bCs/>
          <w:lang w:val="en-CA"/>
        </w:rPr>
        <w:t xml:space="preserve"> </w:t>
      </w:r>
      <w:r w:rsidR="00D603CF">
        <w:rPr>
          <w:bCs/>
          <w:lang w:val="en-CA"/>
        </w:rPr>
        <w:t>Tasmanian h</w:t>
      </w:r>
      <w:r w:rsidR="004B686F" w:rsidRPr="003B47B5">
        <w:rPr>
          <w:bCs/>
          <w:lang w:val="en-CA"/>
        </w:rPr>
        <w:t xml:space="preserve">uman research and education capability also demonstrated by </w:t>
      </w:r>
      <w:r w:rsidR="004B686F" w:rsidRPr="003B47B5">
        <w:rPr>
          <w:lang w:val="en-CA"/>
        </w:rPr>
        <w:t>the CARMM collaboration with the Australian Antarctic Division</w:t>
      </w:r>
      <w:r w:rsidR="00A120A9">
        <w:rPr>
          <w:lang w:val="en-CA"/>
        </w:rPr>
        <w:t xml:space="preserve"> (AAD)</w:t>
      </w:r>
      <w:r w:rsidR="004B686F" w:rsidRPr="003B47B5">
        <w:rPr>
          <w:lang w:val="en-CA"/>
        </w:rPr>
        <w:t xml:space="preserve">, </w:t>
      </w:r>
      <w:r w:rsidR="00A120A9">
        <w:rPr>
          <w:bCs/>
          <w:lang w:val="en-CA"/>
        </w:rPr>
        <w:t>UTAS</w:t>
      </w:r>
      <w:r w:rsidR="004B686F" w:rsidRPr="003B47B5">
        <w:rPr>
          <w:bCs/>
          <w:lang w:val="en-CA"/>
        </w:rPr>
        <w:t xml:space="preserve"> and the Royal Hobart Hospital’s hyperbaric/hypobaric and related infrastructure. Also noting the </w:t>
      </w:r>
      <w:r w:rsidR="00A120A9">
        <w:rPr>
          <w:bCs/>
          <w:lang w:val="en-CA"/>
        </w:rPr>
        <w:t>AAD</w:t>
      </w:r>
      <w:r w:rsidR="004B686F" w:rsidRPr="003B47B5">
        <w:rPr>
          <w:bCs/>
          <w:lang w:val="en-CA"/>
        </w:rPr>
        <w:t>’s longstanding relationship with NASA, since 1993, utilising Antarctica as a space analogue on human research and operational</w:t>
      </w:r>
      <w:r w:rsidR="00AF0079" w:rsidRPr="003B47B5">
        <w:rPr>
          <w:bCs/>
          <w:lang w:val="en-CA"/>
        </w:rPr>
        <w:t xml:space="preserve"> medicine.</w:t>
      </w:r>
      <w:r w:rsidR="004B686F" w:rsidRPr="003B47B5">
        <w:rPr>
          <w:bCs/>
          <w:lang w:val="en-CA"/>
        </w:rPr>
        <w:t xml:space="preserve"> </w:t>
      </w:r>
    </w:p>
    <w:p w14:paraId="1B197D06" w14:textId="77777777" w:rsidR="00597F31" w:rsidRDefault="00597F31" w:rsidP="00A8499B">
      <w:pPr>
        <w:autoSpaceDE w:val="0"/>
        <w:autoSpaceDN w:val="0"/>
        <w:adjustRightInd w:val="0"/>
        <w:jc w:val="both"/>
      </w:pPr>
    </w:p>
    <w:p w14:paraId="3BDE1517" w14:textId="77777777" w:rsidR="00A4439D" w:rsidRPr="00EA5D29" w:rsidRDefault="00E3673E">
      <w:pPr>
        <w:rPr>
          <w:b/>
        </w:rPr>
      </w:pPr>
      <w:r>
        <w:rPr>
          <w:b/>
        </w:rPr>
        <w:t xml:space="preserve">THE PARTICIPANTS </w:t>
      </w:r>
      <w:r w:rsidR="00597F31" w:rsidRPr="00EA5D29">
        <w:rPr>
          <w:b/>
        </w:rPr>
        <w:t>HAVE REACHED THE FOLLOWING UNDERSTANDINGS:</w:t>
      </w:r>
    </w:p>
    <w:p w14:paraId="51DBD8E3" w14:textId="77777777" w:rsidR="00597F31" w:rsidRDefault="00597F31" w:rsidP="00A8499B">
      <w:pPr>
        <w:jc w:val="both"/>
      </w:pPr>
    </w:p>
    <w:p w14:paraId="7A1C6BE1" w14:textId="77777777" w:rsidR="00597F31" w:rsidRDefault="00597F31" w:rsidP="00A8499B">
      <w:pPr>
        <w:numPr>
          <w:ilvl w:val="0"/>
          <w:numId w:val="2"/>
        </w:numPr>
        <w:ind w:left="567" w:hanging="567"/>
        <w:jc w:val="both"/>
        <w:rPr>
          <w:b/>
        </w:rPr>
      </w:pPr>
      <w:r>
        <w:rPr>
          <w:b/>
        </w:rPr>
        <w:t>Purpose</w:t>
      </w:r>
    </w:p>
    <w:p w14:paraId="2F639AC3" w14:textId="77777777" w:rsidR="00597F31" w:rsidRPr="005536B1" w:rsidRDefault="00597F31" w:rsidP="00A8499B">
      <w:pPr>
        <w:jc w:val="both"/>
        <w:rPr>
          <w:b/>
        </w:rPr>
      </w:pPr>
    </w:p>
    <w:p w14:paraId="1B3506C8" w14:textId="77777777" w:rsidR="00597F31" w:rsidRDefault="00597F31">
      <w:pPr>
        <w:ind w:left="567" w:hanging="567"/>
      </w:pPr>
      <w:r>
        <w:t>1.1</w:t>
      </w:r>
      <w:r>
        <w:tab/>
        <w:t>The purpose of this Memorandum of Understanding (‘MOU’) is to:</w:t>
      </w:r>
    </w:p>
    <w:p w14:paraId="5C51D543" w14:textId="77777777" w:rsidR="00597F31" w:rsidRDefault="00597F31">
      <w:pPr>
        <w:ind w:left="1134" w:hanging="567"/>
      </w:pPr>
    </w:p>
    <w:p w14:paraId="4A6F446E" w14:textId="77777777" w:rsidR="00597F31" w:rsidRDefault="00597F31">
      <w:pPr>
        <w:numPr>
          <w:ilvl w:val="0"/>
          <w:numId w:val="3"/>
        </w:numPr>
        <w:spacing w:after="120"/>
        <w:ind w:left="1134" w:hanging="567"/>
      </w:pPr>
      <w:r>
        <w:t>provide a framework for mutual understanding between the Participants regarding common areas of interest and reviewing major areas of future cooperatio</w:t>
      </w:r>
      <w:r w:rsidR="00547F8D">
        <w:t>n to develop the space industry</w:t>
      </w:r>
      <w:r w:rsidR="00FD2B19">
        <w:t>;</w:t>
      </w:r>
    </w:p>
    <w:p w14:paraId="29A108AD" w14:textId="77777777" w:rsidR="00597F31" w:rsidRDefault="00597F31">
      <w:pPr>
        <w:numPr>
          <w:ilvl w:val="0"/>
          <w:numId w:val="3"/>
        </w:numPr>
        <w:spacing w:after="120"/>
        <w:ind w:left="1134" w:hanging="567"/>
      </w:pPr>
      <w:r>
        <w:t xml:space="preserve">facilitate the interchange of information </w:t>
      </w:r>
      <w:r w:rsidR="00547F8D">
        <w:t>in areas of mutual interest</w:t>
      </w:r>
      <w:r w:rsidR="00FD2B19">
        <w:t>;</w:t>
      </w:r>
    </w:p>
    <w:p w14:paraId="21D6B116" w14:textId="77777777" w:rsidR="00597F31" w:rsidRDefault="00597F31">
      <w:pPr>
        <w:numPr>
          <w:ilvl w:val="0"/>
          <w:numId w:val="3"/>
        </w:numPr>
        <w:spacing w:after="120"/>
        <w:ind w:left="1134" w:hanging="567"/>
      </w:pPr>
      <w:r>
        <w:t>nominate relevant points of contact for both Participants.</w:t>
      </w:r>
    </w:p>
    <w:p w14:paraId="44546379" w14:textId="77777777" w:rsidR="00597F31" w:rsidRDefault="00597F31" w:rsidP="00A8499B">
      <w:pPr>
        <w:ind w:left="786"/>
        <w:jc w:val="both"/>
      </w:pPr>
    </w:p>
    <w:p w14:paraId="7478E18F" w14:textId="77777777" w:rsidR="00E3673E" w:rsidRDefault="00E3673E" w:rsidP="00A8499B">
      <w:pPr>
        <w:numPr>
          <w:ilvl w:val="0"/>
          <w:numId w:val="1"/>
        </w:numPr>
        <w:ind w:left="567" w:hanging="567"/>
        <w:jc w:val="both"/>
        <w:rPr>
          <w:b/>
        </w:rPr>
      </w:pPr>
      <w:r>
        <w:rPr>
          <w:b/>
        </w:rPr>
        <w:t xml:space="preserve">Status of this MOU </w:t>
      </w:r>
    </w:p>
    <w:p w14:paraId="5C722B86" w14:textId="77777777" w:rsidR="000B2570" w:rsidRDefault="000B2570" w:rsidP="00A8499B">
      <w:pPr>
        <w:jc w:val="both"/>
        <w:rPr>
          <w:b/>
        </w:rPr>
      </w:pPr>
    </w:p>
    <w:p w14:paraId="22FCA832" w14:textId="77777777" w:rsidR="00635647" w:rsidRPr="000B2F6A" w:rsidRDefault="00635647">
      <w:pPr>
        <w:pStyle w:val="ListParagraph"/>
        <w:numPr>
          <w:ilvl w:val="1"/>
          <w:numId w:val="11"/>
        </w:numPr>
        <w:ind w:left="567" w:hanging="567"/>
      </w:pPr>
      <w:r w:rsidRPr="00635647">
        <w:t xml:space="preserve">The Participants agree that this </w:t>
      </w:r>
      <w:r w:rsidRPr="000B2F6A">
        <w:t xml:space="preserve">MOU is not intended to create any binding legal partnership between the </w:t>
      </w:r>
      <w:r w:rsidR="000B2F6A">
        <w:t>Participants</w:t>
      </w:r>
      <w:r w:rsidRPr="000B2F6A">
        <w:t xml:space="preserve">, nor are its provisions intended to give rise to legal rights, obligations or liabilities on the part of either </w:t>
      </w:r>
      <w:r w:rsidR="000B2F6A">
        <w:t>Participant</w:t>
      </w:r>
      <w:r w:rsidRPr="000B2F6A">
        <w:t>.</w:t>
      </w:r>
    </w:p>
    <w:p w14:paraId="51CD4AF3" w14:textId="77777777" w:rsidR="00E3673E" w:rsidRDefault="00E3673E">
      <w:pPr>
        <w:pStyle w:val="ListParagraph"/>
        <w:ind w:left="426"/>
      </w:pPr>
    </w:p>
    <w:p w14:paraId="4BC11C60" w14:textId="77777777" w:rsidR="00E3673E" w:rsidRDefault="00E3673E">
      <w:pPr>
        <w:pStyle w:val="ListParagraph"/>
        <w:numPr>
          <w:ilvl w:val="1"/>
          <w:numId w:val="11"/>
        </w:numPr>
        <w:ind w:left="567" w:hanging="567"/>
      </w:pPr>
      <w:r w:rsidRPr="00B83229">
        <w:t xml:space="preserve">Nothing in this </w:t>
      </w:r>
      <w:r w:rsidR="00B83229">
        <w:t>MOU</w:t>
      </w:r>
      <w:r w:rsidRPr="00B83229">
        <w:t xml:space="preserve"> creates or implies any obligation on the part of either </w:t>
      </w:r>
      <w:r>
        <w:t>Participant</w:t>
      </w:r>
      <w:r w:rsidRPr="00B83229">
        <w:t xml:space="preserve"> to enter into any contract, agreement, commitment or other arrangement whatsoever in relation to </w:t>
      </w:r>
      <w:r>
        <w:t>the subject matter of this MOU.</w:t>
      </w:r>
    </w:p>
    <w:p w14:paraId="4A6A6F62" w14:textId="77777777" w:rsidR="00E3673E" w:rsidRPr="00B83229" w:rsidRDefault="00E3673E" w:rsidP="00A4439D">
      <w:pPr>
        <w:pStyle w:val="ListParagraph"/>
        <w:ind w:left="567" w:hanging="567"/>
        <w:jc w:val="both"/>
      </w:pPr>
    </w:p>
    <w:p w14:paraId="703FDAA4" w14:textId="77777777" w:rsidR="00E3673E" w:rsidRDefault="00E3673E">
      <w:pPr>
        <w:pStyle w:val="ListParagraph"/>
        <w:numPr>
          <w:ilvl w:val="1"/>
          <w:numId w:val="11"/>
        </w:numPr>
        <w:ind w:left="567" w:hanging="567"/>
      </w:pPr>
      <w:r w:rsidRPr="00B83229">
        <w:lastRenderedPageBreak/>
        <w:t xml:space="preserve">Nothing in this </w:t>
      </w:r>
      <w:r w:rsidR="00B83229">
        <w:t>MOU</w:t>
      </w:r>
      <w:r w:rsidRPr="00B83229">
        <w:t xml:space="preserve"> requires a </w:t>
      </w:r>
      <w:r w:rsidR="00071121">
        <w:t xml:space="preserve">Participant </w:t>
      </w:r>
      <w:r w:rsidRPr="00B83229">
        <w:t xml:space="preserve">to </w:t>
      </w:r>
      <w:r>
        <w:t>cooperate, facilitate or make any contribution</w:t>
      </w:r>
      <w:r w:rsidRPr="00B83229">
        <w:t xml:space="preserve"> concerning the </w:t>
      </w:r>
      <w:r>
        <w:t>matters the subject of this MOU</w:t>
      </w:r>
      <w:r w:rsidRPr="00B83229">
        <w:t xml:space="preserve"> in any way contrary to its own interests or requirements.</w:t>
      </w:r>
    </w:p>
    <w:p w14:paraId="5CB3AFD3" w14:textId="77777777" w:rsidR="00E3673E" w:rsidRDefault="00E3673E" w:rsidP="00A8499B">
      <w:pPr>
        <w:jc w:val="both"/>
        <w:rPr>
          <w:b/>
        </w:rPr>
      </w:pPr>
    </w:p>
    <w:p w14:paraId="746D215E" w14:textId="77777777" w:rsidR="00597F31" w:rsidRPr="005536B1" w:rsidRDefault="00597F31" w:rsidP="00A8499B">
      <w:pPr>
        <w:numPr>
          <w:ilvl w:val="0"/>
          <w:numId w:val="1"/>
        </w:numPr>
        <w:ind w:left="567" w:hanging="567"/>
        <w:jc w:val="both"/>
        <w:rPr>
          <w:b/>
        </w:rPr>
      </w:pPr>
      <w:r>
        <w:rPr>
          <w:b/>
        </w:rPr>
        <w:t>Areas of Cooperation</w:t>
      </w:r>
    </w:p>
    <w:p w14:paraId="19A60CAF" w14:textId="77777777" w:rsidR="00597F31" w:rsidRDefault="00597F31" w:rsidP="00A8499B">
      <w:pPr>
        <w:jc w:val="both"/>
      </w:pPr>
    </w:p>
    <w:p w14:paraId="12416108" w14:textId="77777777" w:rsidR="00597F31" w:rsidRDefault="000B2570">
      <w:pPr>
        <w:ind w:left="567" w:hanging="567"/>
      </w:pPr>
      <w:r>
        <w:t>3</w:t>
      </w:r>
      <w:r w:rsidR="00597F31">
        <w:t>.1</w:t>
      </w:r>
      <w:r w:rsidR="00597F31">
        <w:tab/>
        <w:t xml:space="preserve">Subject to the laws and regulations applicable to them, the Participants, through consultation, will decide upon the specific items and scope of cooperation within the framework of this MOU. The proposed activities </w:t>
      </w:r>
      <w:r w:rsidR="00B42344">
        <w:t xml:space="preserve">the subject of this MOU </w:t>
      </w:r>
      <w:r w:rsidR="00597F31">
        <w:t>are as follows:</w:t>
      </w:r>
    </w:p>
    <w:p w14:paraId="71342002" w14:textId="77777777" w:rsidR="00597F31" w:rsidRDefault="00597F31">
      <w:pPr>
        <w:ind w:left="360"/>
      </w:pPr>
    </w:p>
    <w:p w14:paraId="77BCDE17" w14:textId="77777777" w:rsidR="00597F31" w:rsidRDefault="00597F31">
      <w:pPr>
        <w:numPr>
          <w:ilvl w:val="0"/>
          <w:numId w:val="10"/>
        </w:numPr>
        <w:autoSpaceDE w:val="0"/>
        <w:autoSpaceDN w:val="0"/>
        <w:ind w:left="1134" w:hanging="567"/>
        <w:rPr>
          <w:lang w:val="en-AU" w:eastAsia="en-GB"/>
        </w:rPr>
      </w:pPr>
      <w:r>
        <w:rPr>
          <w:lang w:val="en-AU" w:eastAsia="en-GB"/>
        </w:rPr>
        <w:t xml:space="preserve">Participants </w:t>
      </w:r>
      <w:r w:rsidRPr="00F14A9A">
        <w:rPr>
          <w:lang w:val="en-AU" w:eastAsia="en-GB"/>
        </w:rPr>
        <w:t xml:space="preserve">will seek to facilitate </w:t>
      </w:r>
      <w:r w:rsidR="00B42344" w:rsidRPr="00F14A9A">
        <w:rPr>
          <w:lang w:val="en-AU" w:eastAsia="en-GB"/>
        </w:rPr>
        <w:t>c</w:t>
      </w:r>
      <w:r w:rsidR="00B42344">
        <w:rPr>
          <w:lang w:val="en-AU" w:eastAsia="en-GB"/>
        </w:rPr>
        <w:t>ooperation</w:t>
      </w:r>
      <w:r w:rsidR="00B42344" w:rsidRPr="00F14A9A">
        <w:rPr>
          <w:lang w:val="en-AU" w:eastAsia="en-GB"/>
        </w:rPr>
        <w:t xml:space="preserve"> </w:t>
      </w:r>
      <w:r w:rsidRPr="00F14A9A">
        <w:rPr>
          <w:lang w:val="en-AU" w:eastAsia="en-GB"/>
        </w:rPr>
        <w:t>as appropriate</w:t>
      </w:r>
      <w:r>
        <w:rPr>
          <w:lang w:val="en-AU" w:eastAsia="en-GB"/>
        </w:rPr>
        <w:t xml:space="preserve"> in </w:t>
      </w:r>
      <w:r w:rsidR="00144183">
        <w:rPr>
          <w:lang w:val="en-AU" w:eastAsia="en-GB"/>
        </w:rPr>
        <w:t>Tasmania</w:t>
      </w:r>
      <w:r w:rsidR="00B42344">
        <w:rPr>
          <w:lang w:val="en-AU" w:eastAsia="en-GB"/>
        </w:rPr>
        <w:t>n</w:t>
      </w:r>
      <w:r w:rsidR="00144183">
        <w:rPr>
          <w:lang w:val="en-AU" w:eastAsia="en-GB"/>
        </w:rPr>
        <w:t xml:space="preserve"> </w:t>
      </w:r>
      <w:r>
        <w:rPr>
          <w:lang w:val="en-AU" w:eastAsia="en-GB"/>
        </w:rPr>
        <w:t>and Australian national space sectors, including:</w:t>
      </w:r>
    </w:p>
    <w:p w14:paraId="23A111D1" w14:textId="77777777" w:rsidR="00597F31" w:rsidRPr="00AF0079" w:rsidRDefault="00597F31">
      <w:pPr>
        <w:numPr>
          <w:ilvl w:val="1"/>
          <w:numId w:val="10"/>
        </w:numPr>
        <w:autoSpaceDE w:val="0"/>
        <w:autoSpaceDN w:val="0"/>
        <w:spacing w:before="120" w:after="60"/>
        <w:ind w:left="1701" w:hanging="567"/>
        <w:rPr>
          <w:lang w:val="en-AU" w:eastAsia="en-GB"/>
        </w:rPr>
      </w:pPr>
      <w:r w:rsidRPr="00AF0079">
        <w:rPr>
          <w:lang w:val="en-AU" w:eastAsia="en-GB"/>
        </w:rPr>
        <w:t xml:space="preserve">working with </w:t>
      </w:r>
      <w:r w:rsidR="00AF0079" w:rsidRPr="00AF0079">
        <w:rPr>
          <w:lang w:val="en-AU" w:eastAsia="en-GB"/>
        </w:rPr>
        <w:t xml:space="preserve">the </w:t>
      </w:r>
      <w:r w:rsidR="00174E28">
        <w:rPr>
          <w:lang w:val="en-AU" w:eastAsia="en-GB"/>
        </w:rPr>
        <w:t xml:space="preserve">Department of State Growth </w:t>
      </w:r>
      <w:r w:rsidR="00AF0079" w:rsidRPr="00AF0079">
        <w:rPr>
          <w:lang w:val="en-AU" w:eastAsia="en-GB"/>
        </w:rPr>
        <w:t>and relevant Tasmanian</w:t>
      </w:r>
      <w:r w:rsidR="0036021C">
        <w:rPr>
          <w:lang w:val="en-AU" w:eastAsia="en-GB"/>
        </w:rPr>
        <w:t>-</w:t>
      </w:r>
      <w:r w:rsidR="00AF0079" w:rsidRPr="00AF0079">
        <w:rPr>
          <w:lang w:val="en-AU" w:eastAsia="en-GB"/>
        </w:rPr>
        <w:t>based organisations</w:t>
      </w:r>
      <w:r w:rsidR="00290BAD">
        <w:rPr>
          <w:lang w:val="en-AU" w:eastAsia="en-GB"/>
        </w:rPr>
        <w:t xml:space="preserve"> (such as UTAS and CARMM)</w:t>
      </w:r>
      <w:r w:rsidR="00AF0079" w:rsidRPr="00AF0079">
        <w:rPr>
          <w:lang w:val="en-AU" w:eastAsia="en-GB"/>
        </w:rPr>
        <w:t xml:space="preserve"> </w:t>
      </w:r>
      <w:r w:rsidR="00B42344" w:rsidRPr="00AF0079">
        <w:rPr>
          <w:lang w:val="en-AU" w:eastAsia="en-GB"/>
        </w:rPr>
        <w:t xml:space="preserve">to facilitate </w:t>
      </w:r>
      <w:r w:rsidR="0044212D" w:rsidRPr="00AF0079">
        <w:rPr>
          <w:lang w:val="en-AU" w:eastAsia="en-GB"/>
        </w:rPr>
        <w:t xml:space="preserve">and investigate </w:t>
      </w:r>
      <w:r w:rsidR="00B42344" w:rsidRPr="00AF0079">
        <w:rPr>
          <w:lang w:val="en-AU" w:eastAsia="en-GB"/>
        </w:rPr>
        <w:t>opportunities</w:t>
      </w:r>
      <w:r w:rsidRPr="00AF0079">
        <w:rPr>
          <w:lang w:val="en-AU" w:eastAsia="en-GB"/>
        </w:rPr>
        <w:t xml:space="preserve"> in several (but not limited to) focused sectors including: </w:t>
      </w:r>
    </w:p>
    <w:p w14:paraId="75354355" w14:textId="77777777" w:rsidR="00AF0079" w:rsidRPr="000F26B0" w:rsidRDefault="0044212D">
      <w:pPr>
        <w:numPr>
          <w:ilvl w:val="2"/>
          <w:numId w:val="4"/>
        </w:numPr>
        <w:autoSpaceDE w:val="0"/>
        <w:autoSpaceDN w:val="0"/>
        <w:spacing w:before="120" w:after="60"/>
        <w:ind w:left="2268" w:hanging="567"/>
        <w:rPr>
          <w:lang w:val="en-AU" w:eastAsia="en-GB"/>
        </w:rPr>
      </w:pPr>
      <w:r>
        <w:rPr>
          <w:lang w:val="en-AU" w:eastAsia="en-GB"/>
        </w:rPr>
        <w:t>r</w:t>
      </w:r>
      <w:r w:rsidR="00597F31" w:rsidRPr="00A72F10">
        <w:rPr>
          <w:lang w:val="en-AU" w:eastAsia="en-GB"/>
        </w:rPr>
        <w:t xml:space="preserve">emote and </w:t>
      </w:r>
      <w:r>
        <w:rPr>
          <w:lang w:val="en-AU" w:eastAsia="en-GB"/>
        </w:rPr>
        <w:t>s</w:t>
      </w:r>
      <w:r w:rsidR="00597F31" w:rsidRPr="00A72F10">
        <w:rPr>
          <w:lang w:val="en-AU" w:eastAsia="en-GB"/>
        </w:rPr>
        <w:t>pace medicine</w:t>
      </w:r>
      <w:r w:rsidR="00AF0079">
        <w:rPr>
          <w:lang w:val="en-AU" w:eastAsia="en-GB"/>
        </w:rPr>
        <w:t>, space life sciences research, leadership, education and training and operational remote medical support</w:t>
      </w:r>
      <w:r w:rsidR="00FD2B19">
        <w:rPr>
          <w:lang w:val="en-AU" w:eastAsia="en-GB"/>
        </w:rPr>
        <w:t>;</w:t>
      </w:r>
    </w:p>
    <w:p w14:paraId="17650DDD" w14:textId="77777777" w:rsidR="00597F31" w:rsidRPr="00AF0079" w:rsidRDefault="0044212D">
      <w:pPr>
        <w:numPr>
          <w:ilvl w:val="2"/>
          <w:numId w:val="10"/>
        </w:numPr>
        <w:autoSpaceDE w:val="0"/>
        <w:autoSpaceDN w:val="0"/>
        <w:spacing w:before="120" w:after="60"/>
        <w:ind w:left="2268" w:hanging="567"/>
        <w:rPr>
          <w:lang w:val="en-AU" w:eastAsia="en-GB"/>
        </w:rPr>
      </w:pPr>
      <w:r w:rsidRPr="00AF0079">
        <w:rPr>
          <w:lang w:val="en-AU" w:eastAsia="en-GB"/>
        </w:rPr>
        <w:t>s</w:t>
      </w:r>
      <w:r w:rsidR="00597F31" w:rsidRPr="00AF0079">
        <w:rPr>
          <w:lang w:val="en-AU" w:eastAsia="en-GB"/>
        </w:rPr>
        <w:t xml:space="preserve">pace </w:t>
      </w:r>
      <w:r w:rsidRPr="00AF0079">
        <w:rPr>
          <w:lang w:val="en-AU" w:eastAsia="en-GB"/>
        </w:rPr>
        <w:t>c</w:t>
      </w:r>
      <w:r w:rsidR="00597F31" w:rsidRPr="00AF0079">
        <w:rPr>
          <w:lang w:val="en-AU" w:eastAsia="en-GB"/>
        </w:rPr>
        <w:t xml:space="preserve">ommunication </w:t>
      </w:r>
      <w:r w:rsidRPr="00BE1B37">
        <w:rPr>
          <w:lang w:val="en-AU" w:eastAsia="en-GB"/>
        </w:rPr>
        <w:t>t</w:t>
      </w:r>
      <w:r w:rsidR="00597F31" w:rsidRPr="00BE1B37">
        <w:rPr>
          <w:lang w:val="en-AU" w:eastAsia="en-GB"/>
        </w:rPr>
        <w:t xml:space="preserve">echnologies and </w:t>
      </w:r>
      <w:r w:rsidRPr="00BE1B37">
        <w:rPr>
          <w:lang w:val="en-AU" w:eastAsia="en-GB"/>
        </w:rPr>
        <w:t>s</w:t>
      </w:r>
      <w:r w:rsidR="00597F31" w:rsidRPr="00BE1B37">
        <w:rPr>
          <w:lang w:val="en-AU" w:eastAsia="en-GB"/>
        </w:rPr>
        <w:t xml:space="preserve">ervices including </w:t>
      </w:r>
      <w:r w:rsidRPr="00FE6FD8">
        <w:rPr>
          <w:lang w:val="en-AU" w:eastAsia="en-GB"/>
        </w:rPr>
        <w:t>o</w:t>
      </w:r>
      <w:r w:rsidR="002376FD">
        <w:rPr>
          <w:lang w:val="en-AU" w:eastAsia="en-GB"/>
        </w:rPr>
        <w:t>ptical</w:t>
      </w:r>
      <w:r w:rsidR="00FD2B19">
        <w:rPr>
          <w:lang w:val="en-AU" w:eastAsia="en-GB"/>
        </w:rPr>
        <w:t>;</w:t>
      </w:r>
    </w:p>
    <w:p w14:paraId="1AD1A60A" w14:textId="77777777" w:rsidR="00597F31" w:rsidRPr="00A72F10" w:rsidRDefault="0044212D">
      <w:pPr>
        <w:numPr>
          <w:ilvl w:val="2"/>
          <w:numId w:val="10"/>
        </w:numPr>
        <w:autoSpaceDE w:val="0"/>
        <w:autoSpaceDN w:val="0"/>
        <w:spacing w:before="120" w:after="60"/>
        <w:ind w:left="2268" w:hanging="567"/>
        <w:rPr>
          <w:lang w:val="en-AU" w:eastAsia="en-GB"/>
        </w:rPr>
      </w:pPr>
      <w:r>
        <w:rPr>
          <w:lang w:val="en-AU" w:eastAsia="en-GB"/>
        </w:rPr>
        <w:t>d</w:t>
      </w:r>
      <w:r w:rsidR="00597F31" w:rsidRPr="00A72F10">
        <w:rPr>
          <w:lang w:val="en-AU" w:eastAsia="en-GB"/>
        </w:rPr>
        <w:t xml:space="preserve">ata </w:t>
      </w:r>
      <w:r>
        <w:rPr>
          <w:lang w:val="en-AU" w:eastAsia="en-GB"/>
        </w:rPr>
        <w:t>p</w:t>
      </w:r>
      <w:r w:rsidR="00597F31" w:rsidRPr="00A72F10">
        <w:rPr>
          <w:lang w:val="en-AU" w:eastAsia="en-GB"/>
        </w:rPr>
        <w:t xml:space="preserve">rocessing and </w:t>
      </w:r>
      <w:r w:rsidR="002D7F3B">
        <w:rPr>
          <w:lang w:val="en-AU" w:eastAsia="en-GB"/>
        </w:rPr>
        <w:t>E</w:t>
      </w:r>
      <w:r w:rsidR="00597F31" w:rsidRPr="00A72F10">
        <w:rPr>
          <w:lang w:val="en-AU" w:eastAsia="en-GB"/>
        </w:rPr>
        <w:t xml:space="preserve">arth </w:t>
      </w:r>
      <w:r>
        <w:rPr>
          <w:lang w:val="en-AU" w:eastAsia="en-GB"/>
        </w:rPr>
        <w:t>o</w:t>
      </w:r>
      <w:r w:rsidR="002376FD">
        <w:rPr>
          <w:lang w:val="en-AU" w:eastAsia="en-GB"/>
        </w:rPr>
        <w:t>bservation</w:t>
      </w:r>
    </w:p>
    <w:p w14:paraId="77DB7D6F" w14:textId="77777777" w:rsidR="00597F31" w:rsidRPr="00A72F10" w:rsidRDefault="0044212D">
      <w:pPr>
        <w:numPr>
          <w:ilvl w:val="2"/>
          <w:numId w:val="10"/>
        </w:numPr>
        <w:autoSpaceDE w:val="0"/>
        <w:autoSpaceDN w:val="0"/>
        <w:spacing w:after="60"/>
        <w:ind w:left="2268" w:hanging="567"/>
        <w:rPr>
          <w:color w:val="000000"/>
          <w:lang w:val="en-AU" w:eastAsia="en-GB"/>
        </w:rPr>
      </w:pPr>
      <w:r>
        <w:rPr>
          <w:lang w:val="en-AU" w:eastAsia="en-GB"/>
        </w:rPr>
        <w:t>i</w:t>
      </w:r>
      <w:r w:rsidR="00597F31" w:rsidRPr="00A72F10">
        <w:rPr>
          <w:lang w:val="en-AU" w:eastAsia="en-GB"/>
        </w:rPr>
        <w:t xml:space="preserve">ntegrated </w:t>
      </w:r>
      <w:r>
        <w:rPr>
          <w:lang w:val="en-AU" w:eastAsia="en-GB"/>
        </w:rPr>
        <w:t>s</w:t>
      </w:r>
      <w:r w:rsidR="00597F31" w:rsidRPr="00A72F10">
        <w:rPr>
          <w:lang w:val="en-AU" w:eastAsia="en-GB"/>
        </w:rPr>
        <w:t xml:space="preserve">ervices including </w:t>
      </w:r>
      <w:r w:rsidR="00597F31" w:rsidRPr="00A72F10">
        <w:rPr>
          <w:color w:val="000000"/>
        </w:rPr>
        <w:t>mission support services for deep space and other missions</w:t>
      </w:r>
      <w:r w:rsidR="00FD2B19">
        <w:rPr>
          <w:color w:val="000000"/>
        </w:rPr>
        <w:t>;</w:t>
      </w:r>
    </w:p>
    <w:p w14:paraId="3A68072E" w14:textId="77777777" w:rsidR="00597F31" w:rsidRPr="00A72F10" w:rsidRDefault="0044212D">
      <w:pPr>
        <w:numPr>
          <w:ilvl w:val="2"/>
          <w:numId w:val="10"/>
        </w:numPr>
        <w:autoSpaceDE w:val="0"/>
        <w:autoSpaceDN w:val="0"/>
        <w:spacing w:before="120" w:after="60"/>
        <w:ind w:left="2268" w:hanging="567"/>
        <w:rPr>
          <w:lang w:val="en-AU" w:eastAsia="en-GB"/>
        </w:rPr>
      </w:pPr>
      <w:r>
        <w:rPr>
          <w:lang w:val="en-AU" w:eastAsia="en-GB"/>
        </w:rPr>
        <w:t>p</w:t>
      </w:r>
      <w:r w:rsidR="00597F31" w:rsidRPr="00A72F10">
        <w:rPr>
          <w:lang w:val="en-AU" w:eastAsia="en-GB"/>
        </w:rPr>
        <w:t xml:space="preserve">ositioning, </w:t>
      </w:r>
      <w:r>
        <w:rPr>
          <w:lang w:val="en-AU" w:eastAsia="en-GB"/>
        </w:rPr>
        <w:t>n</w:t>
      </w:r>
      <w:r w:rsidR="00597F31" w:rsidRPr="00A72F10">
        <w:rPr>
          <w:lang w:val="en-AU" w:eastAsia="en-GB"/>
        </w:rPr>
        <w:t xml:space="preserve">avigation and </w:t>
      </w:r>
      <w:r>
        <w:rPr>
          <w:lang w:val="en-AU" w:eastAsia="en-GB"/>
        </w:rPr>
        <w:t>t</w:t>
      </w:r>
      <w:r w:rsidR="00597F31" w:rsidRPr="00A72F10">
        <w:rPr>
          <w:lang w:val="en-AU" w:eastAsia="en-GB"/>
        </w:rPr>
        <w:t xml:space="preserve">iming </w:t>
      </w:r>
      <w:r>
        <w:rPr>
          <w:lang w:val="en-AU" w:eastAsia="en-GB"/>
        </w:rPr>
        <w:t>i</w:t>
      </w:r>
      <w:r w:rsidR="002376FD">
        <w:rPr>
          <w:lang w:val="en-AU" w:eastAsia="en-GB"/>
        </w:rPr>
        <w:t>nfrastructure</w:t>
      </w:r>
      <w:r w:rsidR="00FD2B19">
        <w:rPr>
          <w:lang w:val="en-AU" w:eastAsia="en-GB"/>
        </w:rPr>
        <w:t>;</w:t>
      </w:r>
    </w:p>
    <w:p w14:paraId="43E8534A" w14:textId="77777777" w:rsidR="00597F31" w:rsidRPr="00A72F10" w:rsidRDefault="0044212D">
      <w:pPr>
        <w:numPr>
          <w:ilvl w:val="2"/>
          <w:numId w:val="10"/>
        </w:numPr>
        <w:autoSpaceDE w:val="0"/>
        <w:autoSpaceDN w:val="0"/>
        <w:spacing w:before="120" w:after="60"/>
        <w:ind w:left="2268" w:hanging="567"/>
        <w:rPr>
          <w:lang w:val="en-AU" w:eastAsia="en-GB"/>
        </w:rPr>
      </w:pPr>
      <w:r>
        <w:rPr>
          <w:lang w:val="en-AU" w:eastAsia="en-GB"/>
        </w:rPr>
        <w:t>s</w:t>
      </w:r>
      <w:r w:rsidR="00597F31" w:rsidRPr="00A72F10">
        <w:rPr>
          <w:lang w:val="en-AU" w:eastAsia="en-GB"/>
        </w:rPr>
        <w:t xml:space="preserve">pace </w:t>
      </w:r>
      <w:r>
        <w:rPr>
          <w:lang w:val="en-AU" w:eastAsia="en-GB"/>
        </w:rPr>
        <w:t>s</w:t>
      </w:r>
      <w:r w:rsidR="00597F31" w:rsidRPr="00A72F10">
        <w:rPr>
          <w:lang w:val="en-AU" w:eastAsia="en-GB"/>
        </w:rPr>
        <w:t xml:space="preserve">ituational </w:t>
      </w:r>
      <w:r>
        <w:rPr>
          <w:lang w:val="en-AU" w:eastAsia="en-GB"/>
        </w:rPr>
        <w:t>a</w:t>
      </w:r>
      <w:r w:rsidR="00597F31" w:rsidRPr="00A72F10">
        <w:rPr>
          <w:lang w:val="en-AU" w:eastAsia="en-GB"/>
        </w:rPr>
        <w:t xml:space="preserve">wareness and </w:t>
      </w:r>
      <w:r>
        <w:rPr>
          <w:lang w:val="en-AU" w:eastAsia="en-GB"/>
        </w:rPr>
        <w:t>d</w:t>
      </w:r>
      <w:r w:rsidR="00597F31" w:rsidRPr="00A72F10">
        <w:rPr>
          <w:lang w:val="en-AU" w:eastAsia="en-GB"/>
        </w:rPr>
        <w:t xml:space="preserve">ebris </w:t>
      </w:r>
      <w:r>
        <w:rPr>
          <w:lang w:val="en-AU" w:eastAsia="en-GB"/>
        </w:rPr>
        <w:t>m</w:t>
      </w:r>
      <w:r w:rsidR="00C94918">
        <w:rPr>
          <w:lang w:val="en-AU" w:eastAsia="en-GB"/>
        </w:rPr>
        <w:t>onitoring</w:t>
      </w:r>
      <w:r w:rsidR="007B73AB">
        <w:rPr>
          <w:lang w:val="en-AU" w:eastAsia="en-GB"/>
        </w:rPr>
        <w:t>.</w:t>
      </w:r>
    </w:p>
    <w:p w14:paraId="42D02715" w14:textId="77777777" w:rsidR="00597F31" w:rsidRPr="00A72F10" w:rsidRDefault="00597F31">
      <w:pPr>
        <w:numPr>
          <w:ilvl w:val="1"/>
          <w:numId w:val="10"/>
        </w:numPr>
        <w:autoSpaceDE w:val="0"/>
        <w:autoSpaceDN w:val="0"/>
        <w:spacing w:before="120" w:after="60"/>
        <w:ind w:left="1701" w:hanging="567"/>
        <w:rPr>
          <w:lang w:val="en-AU" w:eastAsia="en-GB"/>
        </w:rPr>
      </w:pPr>
      <w:r w:rsidRPr="00A72F10">
        <w:rPr>
          <w:lang w:val="en-AU" w:eastAsia="en-GB"/>
        </w:rPr>
        <w:t xml:space="preserve">collaborating with the </w:t>
      </w:r>
      <w:r w:rsidR="00144183">
        <w:rPr>
          <w:lang w:val="en-AU" w:eastAsia="en-GB"/>
        </w:rPr>
        <w:t>Tasmanian</w:t>
      </w:r>
      <w:r w:rsidR="00144183" w:rsidRPr="00A72F10">
        <w:rPr>
          <w:lang w:val="en-AU" w:eastAsia="en-GB"/>
        </w:rPr>
        <w:t xml:space="preserve"> </w:t>
      </w:r>
      <w:r w:rsidRPr="00A72F10">
        <w:rPr>
          <w:lang w:val="en-AU" w:eastAsia="en-GB"/>
        </w:rPr>
        <w:t xml:space="preserve">Government </w:t>
      </w:r>
      <w:r w:rsidR="00B549B7">
        <w:rPr>
          <w:lang w:val="en-AU" w:eastAsia="en-GB"/>
        </w:rPr>
        <w:t xml:space="preserve">and relevant Tasmanian based organisations </w:t>
      </w:r>
      <w:r w:rsidRPr="00A72F10">
        <w:rPr>
          <w:lang w:val="en-AU" w:eastAsia="en-GB"/>
        </w:rPr>
        <w:t xml:space="preserve">to promote </w:t>
      </w:r>
      <w:r w:rsidR="00144183">
        <w:rPr>
          <w:lang w:val="en-AU" w:eastAsia="en-GB"/>
        </w:rPr>
        <w:t>Tasmania’s</w:t>
      </w:r>
      <w:r w:rsidR="00144183" w:rsidRPr="00A72F10">
        <w:rPr>
          <w:lang w:val="en-AU" w:eastAsia="en-GB"/>
        </w:rPr>
        <w:t xml:space="preserve"> </w:t>
      </w:r>
      <w:r w:rsidRPr="00A72F10">
        <w:rPr>
          <w:lang w:val="en-AU" w:eastAsia="en-GB"/>
        </w:rPr>
        <w:t>growing space and supporting infrastructure and international networks to facilitate the growth of the space sector</w:t>
      </w:r>
      <w:r w:rsidR="0044212D">
        <w:rPr>
          <w:lang w:val="en-AU" w:eastAsia="en-GB"/>
        </w:rPr>
        <w:t xml:space="preserve"> including in relation to</w:t>
      </w:r>
      <w:r w:rsidR="00D603CF">
        <w:rPr>
          <w:lang w:val="en-AU" w:eastAsia="en-GB"/>
        </w:rPr>
        <w:t>:</w:t>
      </w:r>
    </w:p>
    <w:p w14:paraId="46782B5E" w14:textId="77777777" w:rsidR="00597F31" w:rsidRPr="00A72F10" w:rsidRDefault="00597F31">
      <w:pPr>
        <w:numPr>
          <w:ilvl w:val="2"/>
          <w:numId w:val="10"/>
        </w:numPr>
        <w:autoSpaceDE w:val="0"/>
        <w:autoSpaceDN w:val="0"/>
        <w:spacing w:after="60"/>
        <w:ind w:left="2268" w:hanging="567"/>
        <w:rPr>
          <w:color w:val="000000"/>
          <w:lang w:val="en-AU" w:eastAsia="en-GB"/>
        </w:rPr>
      </w:pPr>
      <w:r w:rsidRPr="00A72F10">
        <w:rPr>
          <w:lang w:val="en-AU" w:eastAsia="en-GB"/>
        </w:rPr>
        <w:t>launch</w:t>
      </w:r>
      <w:r w:rsidR="00740AB4">
        <w:rPr>
          <w:lang w:val="en-AU" w:eastAsia="en-GB"/>
        </w:rPr>
        <w:t>ing</w:t>
      </w:r>
      <w:r w:rsidRPr="00A72F10">
        <w:rPr>
          <w:lang w:val="en-AU" w:eastAsia="en-GB"/>
        </w:rPr>
        <w:t xml:space="preserve"> infrastructure and facilities</w:t>
      </w:r>
      <w:r w:rsidRPr="00A72F10">
        <w:rPr>
          <w:color w:val="000000"/>
          <w:lang w:val="en-AU" w:eastAsia="en-GB"/>
        </w:rPr>
        <w:t xml:space="preserve"> including satellite</w:t>
      </w:r>
      <w:r w:rsidR="002376FD">
        <w:rPr>
          <w:color w:val="000000"/>
          <w:lang w:val="en-AU" w:eastAsia="en-GB"/>
        </w:rPr>
        <w:t>/pseudo satellite launch sites</w:t>
      </w:r>
      <w:r w:rsidR="00FD2B19">
        <w:rPr>
          <w:color w:val="000000"/>
          <w:lang w:val="en-AU" w:eastAsia="en-GB"/>
        </w:rPr>
        <w:t>;</w:t>
      </w:r>
    </w:p>
    <w:p w14:paraId="0B248DB8" w14:textId="77777777" w:rsidR="00597F31" w:rsidRPr="00A72F10" w:rsidRDefault="00597F31">
      <w:pPr>
        <w:numPr>
          <w:ilvl w:val="2"/>
          <w:numId w:val="10"/>
        </w:numPr>
        <w:autoSpaceDE w:val="0"/>
        <w:autoSpaceDN w:val="0"/>
        <w:spacing w:before="120" w:after="60"/>
        <w:ind w:left="2268" w:hanging="567"/>
        <w:rPr>
          <w:lang w:val="en-AU" w:eastAsia="en-GB"/>
        </w:rPr>
      </w:pPr>
      <w:r w:rsidRPr="00A72F10">
        <w:rPr>
          <w:lang w:val="en-AU" w:eastAsia="en-GB"/>
        </w:rPr>
        <w:t>development of critical infrastructure such as fit-for-purpose digital infrastructure to enable space industry investment attraction a</w:t>
      </w:r>
      <w:r w:rsidR="002376FD">
        <w:rPr>
          <w:lang w:val="en-AU" w:eastAsia="en-GB"/>
        </w:rPr>
        <w:t>nd growth</w:t>
      </w:r>
      <w:r w:rsidR="00FD2B19">
        <w:rPr>
          <w:lang w:val="en-AU" w:eastAsia="en-GB"/>
        </w:rPr>
        <w:t>;</w:t>
      </w:r>
    </w:p>
    <w:p w14:paraId="145D73C9" w14:textId="77777777" w:rsidR="00597F31" w:rsidRPr="00A72F10" w:rsidRDefault="0044212D">
      <w:pPr>
        <w:numPr>
          <w:ilvl w:val="2"/>
          <w:numId w:val="10"/>
        </w:numPr>
        <w:autoSpaceDE w:val="0"/>
        <w:autoSpaceDN w:val="0"/>
        <w:spacing w:before="120" w:after="60"/>
        <w:ind w:left="2268" w:hanging="567"/>
        <w:rPr>
          <w:lang w:val="en-AU" w:eastAsia="en-GB"/>
        </w:rPr>
      </w:pPr>
      <w:r>
        <w:rPr>
          <w:lang w:val="en-AU" w:eastAsia="en-GB"/>
        </w:rPr>
        <w:t xml:space="preserve">increasing </w:t>
      </w:r>
      <w:r w:rsidR="00597F31" w:rsidRPr="00A72F10">
        <w:rPr>
          <w:lang w:val="en-AU" w:eastAsia="en-GB"/>
        </w:rPr>
        <w:t xml:space="preserve">investment in capability and relevance of </w:t>
      </w:r>
      <w:r w:rsidR="00E33854">
        <w:rPr>
          <w:lang w:val="en-AU" w:eastAsia="en-GB"/>
        </w:rPr>
        <w:t>Tasmania’s</w:t>
      </w:r>
      <w:r w:rsidR="00E33854" w:rsidRPr="00A72F10">
        <w:rPr>
          <w:lang w:val="en-AU" w:eastAsia="en-GB"/>
        </w:rPr>
        <w:t xml:space="preserve"> </w:t>
      </w:r>
      <w:r w:rsidR="00597F31" w:rsidRPr="00A72F10">
        <w:rPr>
          <w:lang w:val="en-AU" w:eastAsia="en-GB"/>
        </w:rPr>
        <w:t xml:space="preserve">space radio, optical, tracking and other relevant infrastructure to meet emerging international project requirements relevant to </w:t>
      </w:r>
      <w:r w:rsidR="00E33854">
        <w:rPr>
          <w:lang w:val="en-AU" w:eastAsia="en-GB"/>
        </w:rPr>
        <w:t>Tasmania’s</w:t>
      </w:r>
      <w:r w:rsidR="00E33854" w:rsidRPr="00A72F10">
        <w:rPr>
          <w:lang w:val="en-AU" w:eastAsia="en-GB"/>
        </w:rPr>
        <w:t xml:space="preserve"> </w:t>
      </w:r>
      <w:r w:rsidR="00597F31" w:rsidRPr="00A72F10">
        <w:rPr>
          <w:lang w:val="en-AU" w:eastAsia="en-GB"/>
        </w:rPr>
        <w:t>participation.</w:t>
      </w:r>
    </w:p>
    <w:p w14:paraId="602F9260" w14:textId="77777777" w:rsidR="00597F31" w:rsidRPr="00F14A9A" w:rsidRDefault="00730775">
      <w:pPr>
        <w:numPr>
          <w:ilvl w:val="1"/>
          <w:numId w:val="10"/>
        </w:numPr>
        <w:autoSpaceDE w:val="0"/>
        <w:autoSpaceDN w:val="0"/>
        <w:spacing w:before="120" w:after="60"/>
        <w:ind w:left="1701" w:hanging="567"/>
        <w:rPr>
          <w:lang w:val="en-AU" w:eastAsia="en-GB"/>
        </w:rPr>
      </w:pPr>
      <w:r w:rsidRPr="00F14A9A">
        <w:rPr>
          <w:lang w:val="en-AU" w:eastAsia="en-GB"/>
        </w:rPr>
        <w:t>P</w:t>
      </w:r>
      <w:r w:rsidR="00597F31" w:rsidRPr="00F14A9A">
        <w:rPr>
          <w:lang w:val="en-AU" w:eastAsia="en-GB"/>
        </w:rPr>
        <w:t>romoting</w:t>
      </w:r>
      <w:r>
        <w:rPr>
          <w:lang w:val="en-AU" w:eastAsia="en-GB"/>
        </w:rPr>
        <w:t xml:space="preserve"> and</w:t>
      </w:r>
      <w:r w:rsidR="00597F31" w:rsidRPr="00F14A9A">
        <w:rPr>
          <w:lang w:val="en-AU" w:eastAsia="en-GB"/>
        </w:rPr>
        <w:t xml:space="preserve"> facilitatin</w:t>
      </w:r>
      <w:r w:rsidR="00A35D3E">
        <w:rPr>
          <w:lang w:val="en-AU" w:eastAsia="en-GB"/>
        </w:rPr>
        <w:t xml:space="preserve">g </w:t>
      </w:r>
      <w:r w:rsidR="00144183" w:rsidRPr="00F14A9A">
        <w:rPr>
          <w:lang w:val="en-AU" w:eastAsia="en-GB"/>
        </w:rPr>
        <w:t xml:space="preserve">Tasmanian </w:t>
      </w:r>
      <w:r w:rsidR="00597F31" w:rsidRPr="00F14A9A">
        <w:rPr>
          <w:lang w:val="en-AU" w:eastAsia="en-GB"/>
        </w:rPr>
        <w:t>businesses, industry, research and academia participation in international space projects and missions</w:t>
      </w:r>
      <w:r w:rsidR="0044212D">
        <w:rPr>
          <w:lang w:val="en-AU" w:eastAsia="en-GB"/>
        </w:rPr>
        <w:t xml:space="preserve"> including in relation to</w:t>
      </w:r>
      <w:r w:rsidR="00D603CF">
        <w:rPr>
          <w:lang w:val="en-AU" w:eastAsia="en-GB"/>
        </w:rPr>
        <w:t>:</w:t>
      </w:r>
    </w:p>
    <w:p w14:paraId="1C0F5B19" w14:textId="77777777" w:rsidR="00597F31" w:rsidRPr="00A72F10" w:rsidRDefault="0044212D">
      <w:pPr>
        <w:numPr>
          <w:ilvl w:val="2"/>
          <w:numId w:val="10"/>
        </w:numPr>
        <w:autoSpaceDE w:val="0"/>
        <w:autoSpaceDN w:val="0"/>
        <w:spacing w:before="120" w:after="60"/>
        <w:ind w:left="2268" w:hanging="567"/>
        <w:rPr>
          <w:color w:val="000000"/>
          <w:lang w:val="en-AU" w:eastAsia="en-GB"/>
        </w:rPr>
      </w:pPr>
      <w:r>
        <w:rPr>
          <w:lang w:val="en-AU" w:eastAsia="en-GB"/>
        </w:rPr>
        <w:t>r</w:t>
      </w:r>
      <w:r w:rsidR="00597F31" w:rsidRPr="00A72F10">
        <w:rPr>
          <w:lang w:val="en-AU" w:eastAsia="en-GB"/>
        </w:rPr>
        <w:t>emote operations, robotics and mining</w:t>
      </w:r>
      <w:r w:rsidR="00597F31" w:rsidRPr="00A72F10">
        <w:rPr>
          <w:color w:val="000000"/>
          <w:lang w:val="en-AU" w:eastAsia="en-GB"/>
        </w:rPr>
        <w:t xml:space="preserve">, artificial intelligence, </w:t>
      </w:r>
      <w:r>
        <w:rPr>
          <w:color w:val="000000"/>
          <w:lang w:val="en-AU" w:eastAsia="en-GB"/>
        </w:rPr>
        <w:t>i</w:t>
      </w:r>
      <w:r w:rsidR="00597F31" w:rsidRPr="00A72F10">
        <w:rPr>
          <w:color w:val="000000"/>
          <w:lang w:val="en-AU" w:eastAsia="en-GB"/>
        </w:rPr>
        <w:t xml:space="preserve">nternet of </w:t>
      </w:r>
      <w:r>
        <w:rPr>
          <w:color w:val="000000"/>
          <w:lang w:val="en-AU" w:eastAsia="en-GB"/>
        </w:rPr>
        <w:t>t</w:t>
      </w:r>
      <w:r w:rsidR="001C4A4E">
        <w:rPr>
          <w:color w:val="000000"/>
          <w:lang w:val="en-AU" w:eastAsia="en-GB"/>
        </w:rPr>
        <w:t>hings</w:t>
      </w:r>
      <w:r w:rsidR="00FD2B19">
        <w:rPr>
          <w:color w:val="000000"/>
          <w:lang w:val="en-AU" w:eastAsia="en-GB"/>
        </w:rPr>
        <w:t>;</w:t>
      </w:r>
    </w:p>
    <w:p w14:paraId="142688FB" w14:textId="77777777" w:rsidR="00597F31" w:rsidRPr="00A72F10" w:rsidRDefault="00597F31">
      <w:pPr>
        <w:numPr>
          <w:ilvl w:val="2"/>
          <w:numId w:val="10"/>
        </w:numPr>
        <w:autoSpaceDE w:val="0"/>
        <w:autoSpaceDN w:val="0"/>
        <w:spacing w:after="60"/>
        <w:ind w:left="2268" w:hanging="567"/>
        <w:rPr>
          <w:color w:val="000000"/>
          <w:lang w:val="en-AU" w:eastAsia="en-GB"/>
        </w:rPr>
      </w:pPr>
      <w:r w:rsidRPr="00A72F10">
        <w:rPr>
          <w:color w:val="000000"/>
        </w:rPr>
        <w:lastRenderedPageBreak/>
        <w:t xml:space="preserve">space engineering </w:t>
      </w:r>
      <w:r w:rsidR="001C4A4E">
        <w:rPr>
          <w:color w:val="000000"/>
        </w:rPr>
        <w:t>and small satellite development</w:t>
      </w:r>
      <w:r w:rsidR="00FD2B19">
        <w:rPr>
          <w:color w:val="000000"/>
        </w:rPr>
        <w:t>;</w:t>
      </w:r>
    </w:p>
    <w:p w14:paraId="2561AFD2" w14:textId="77777777" w:rsidR="00597F31" w:rsidRPr="00A72F10" w:rsidRDefault="00597F31">
      <w:pPr>
        <w:numPr>
          <w:ilvl w:val="2"/>
          <w:numId w:val="10"/>
        </w:numPr>
        <w:autoSpaceDE w:val="0"/>
        <w:autoSpaceDN w:val="0"/>
        <w:spacing w:after="60"/>
        <w:ind w:left="2268" w:hanging="567"/>
        <w:rPr>
          <w:color w:val="000000"/>
          <w:lang w:val="en-AU" w:eastAsia="en-GB"/>
        </w:rPr>
      </w:pPr>
      <w:r w:rsidRPr="00A72F10">
        <w:rPr>
          <w:color w:val="000000"/>
          <w:lang w:val="en-AU" w:eastAsia="en-GB"/>
        </w:rPr>
        <w:t>the intersection of space activities with fields such as cybersecurity, astronomy, and defence science</w:t>
      </w:r>
      <w:r w:rsidR="00C94918">
        <w:rPr>
          <w:color w:val="000000"/>
          <w:lang w:val="en-AU" w:eastAsia="en-GB"/>
        </w:rPr>
        <w:t>.</w:t>
      </w:r>
    </w:p>
    <w:p w14:paraId="2FA2CC54" w14:textId="77777777" w:rsidR="00597F31" w:rsidRPr="00A72F10" w:rsidRDefault="00597F31">
      <w:pPr>
        <w:numPr>
          <w:ilvl w:val="1"/>
          <w:numId w:val="10"/>
        </w:numPr>
        <w:autoSpaceDE w:val="0"/>
        <w:autoSpaceDN w:val="0"/>
        <w:spacing w:before="120" w:after="60"/>
        <w:ind w:left="1701" w:hanging="567"/>
        <w:rPr>
          <w:lang w:val="en-AU" w:eastAsia="en-GB"/>
        </w:rPr>
      </w:pPr>
      <w:r w:rsidRPr="00A72F10">
        <w:rPr>
          <w:lang w:val="en-AU" w:eastAsia="en-GB"/>
        </w:rPr>
        <w:t xml:space="preserve">supporting the development of </w:t>
      </w:r>
      <w:r w:rsidR="0044212D">
        <w:rPr>
          <w:lang w:val="en-AU" w:eastAsia="en-GB"/>
        </w:rPr>
        <w:t>s</w:t>
      </w:r>
      <w:r w:rsidRPr="00A72F10">
        <w:rPr>
          <w:lang w:val="en-AU" w:eastAsia="en-GB"/>
        </w:rPr>
        <w:t xml:space="preserve">pace </w:t>
      </w:r>
      <w:r w:rsidR="0044212D">
        <w:rPr>
          <w:lang w:val="en-AU" w:eastAsia="en-GB"/>
        </w:rPr>
        <w:t>s</w:t>
      </w:r>
      <w:r w:rsidRPr="00A72F10">
        <w:rPr>
          <w:lang w:val="en-AU" w:eastAsia="en-GB"/>
        </w:rPr>
        <w:t xml:space="preserve">kills and </w:t>
      </w:r>
      <w:r w:rsidR="0044212D">
        <w:rPr>
          <w:lang w:val="en-AU" w:eastAsia="en-GB"/>
        </w:rPr>
        <w:t>w</w:t>
      </w:r>
      <w:r w:rsidRPr="00A72F10">
        <w:rPr>
          <w:lang w:val="en-AU" w:eastAsia="en-GB"/>
        </w:rPr>
        <w:t xml:space="preserve">orkforce </w:t>
      </w:r>
      <w:r w:rsidR="0044212D">
        <w:rPr>
          <w:lang w:val="en-AU" w:eastAsia="en-GB"/>
        </w:rPr>
        <w:t>c</w:t>
      </w:r>
      <w:r w:rsidR="001C4A4E">
        <w:rPr>
          <w:lang w:val="en-AU" w:eastAsia="en-GB"/>
        </w:rPr>
        <w:t>apability</w:t>
      </w:r>
    </w:p>
    <w:p w14:paraId="13857F78" w14:textId="77777777" w:rsidR="00597F31" w:rsidRPr="00A72F10" w:rsidRDefault="00597F31">
      <w:pPr>
        <w:numPr>
          <w:ilvl w:val="1"/>
          <w:numId w:val="10"/>
        </w:numPr>
        <w:autoSpaceDE w:val="0"/>
        <w:autoSpaceDN w:val="0"/>
        <w:spacing w:before="120" w:after="60"/>
        <w:ind w:left="1701" w:hanging="567"/>
        <w:rPr>
          <w:lang w:val="en-AU" w:eastAsia="en-GB"/>
        </w:rPr>
      </w:pPr>
      <w:r w:rsidRPr="00A72F10">
        <w:rPr>
          <w:lang w:val="en-AU" w:eastAsia="en-GB"/>
        </w:rPr>
        <w:t xml:space="preserve">supporting and promoting </w:t>
      </w:r>
      <w:r w:rsidR="0044212D">
        <w:rPr>
          <w:lang w:val="en-AU" w:eastAsia="en-GB"/>
        </w:rPr>
        <w:t xml:space="preserve">nationally and internationally, </w:t>
      </w:r>
      <w:r w:rsidRPr="00A72F10">
        <w:rPr>
          <w:lang w:val="en-AU" w:eastAsia="en-GB"/>
        </w:rPr>
        <w:t>an emerging</w:t>
      </w:r>
      <w:r w:rsidR="0044212D">
        <w:rPr>
          <w:lang w:val="en-AU" w:eastAsia="en-GB"/>
        </w:rPr>
        <w:t xml:space="preserve"> </w:t>
      </w:r>
      <w:r w:rsidRPr="00A72F10">
        <w:rPr>
          <w:lang w:val="en-AU" w:eastAsia="en-GB"/>
        </w:rPr>
        <w:t xml:space="preserve">Space start-up ecosystem in </w:t>
      </w:r>
      <w:r w:rsidR="00144183">
        <w:rPr>
          <w:lang w:val="en-AU" w:eastAsia="en-GB"/>
        </w:rPr>
        <w:t>Tasmania</w:t>
      </w:r>
    </w:p>
    <w:p w14:paraId="0377E6FA" w14:textId="77777777" w:rsidR="00813E0A" w:rsidRPr="00A72F10" w:rsidRDefault="00813E0A" w:rsidP="00813E0A">
      <w:pPr>
        <w:numPr>
          <w:ilvl w:val="1"/>
          <w:numId w:val="10"/>
        </w:numPr>
        <w:autoSpaceDE w:val="0"/>
        <w:autoSpaceDN w:val="0"/>
        <w:spacing w:before="120" w:after="60"/>
        <w:ind w:left="1701" w:hanging="567"/>
        <w:rPr>
          <w:lang w:val="en-AU" w:eastAsia="en-GB"/>
        </w:rPr>
      </w:pPr>
      <w:r w:rsidRPr="00A72F10">
        <w:rPr>
          <w:color w:val="000000"/>
          <w:lang w:val="en-AU" w:eastAsia="en-GB"/>
        </w:rPr>
        <w:t xml:space="preserve">building and strengthening </w:t>
      </w:r>
      <w:r>
        <w:rPr>
          <w:color w:val="000000"/>
          <w:lang w:val="en-AU" w:eastAsia="en-GB"/>
        </w:rPr>
        <w:t>relationships</w:t>
      </w:r>
      <w:r w:rsidRPr="00A72F10">
        <w:rPr>
          <w:color w:val="000000"/>
          <w:lang w:val="en-AU" w:eastAsia="en-GB"/>
        </w:rPr>
        <w:t xml:space="preserve"> with international space agencies, including activities re</w:t>
      </w:r>
      <w:r>
        <w:rPr>
          <w:color w:val="000000"/>
          <w:lang w:val="en-AU" w:eastAsia="en-GB"/>
        </w:rPr>
        <w:t>lating to current NASA projects</w:t>
      </w:r>
    </w:p>
    <w:p w14:paraId="29E4CA21" w14:textId="77777777" w:rsidR="00813E0A" w:rsidRPr="00A72F10" w:rsidRDefault="00813E0A" w:rsidP="00813E0A">
      <w:pPr>
        <w:numPr>
          <w:ilvl w:val="1"/>
          <w:numId w:val="10"/>
        </w:numPr>
        <w:autoSpaceDE w:val="0"/>
        <w:autoSpaceDN w:val="0"/>
        <w:spacing w:before="120" w:after="60"/>
        <w:ind w:left="1701" w:hanging="567"/>
        <w:rPr>
          <w:lang w:val="en-AU" w:eastAsia="en-GB"/>
        </w:rPr>
      </w:pPr>
      <w:r w:rsidRPr="00A72F10">
        <w:rPr>
          <w:lang w:val="en-AU" w:eastAsia="en-GB"/>
        </w:rPr>
        <w:t>gaining greater awareness on geographical relevance/advantages of Tasmania in relation to global space industry with special relevance to short/medium term major global projects</w:t>
      </w:r>
    </w:p>
    <w:p w14:paraId="492B2E80" w14:textId="77777777" w:rsidR="00597F31" w:rsidRPr="008879DD" w:rsidRDefault="00597F31" w:rsidP="00A8499B">
      <w:pPr>
        <w:ind w:left="426" w:hanging="426"/>
        <w:jc w:val="both"/>
        <w:rPr>
          <w:b/>
        </w:rPr>
      </w:pPr>
    </w:p>
    <w:p w14:paraId="18A3CE87" w14:textId="77777777" w:rsidR="00597F31" w:rsidRPr="008879DD" w:rsidRDefault="00597F31" w:rsidP="00A8499B">
      <w:pPr>
        <w:numPr>
          <w:ilvl w:val="0"/>
          <w:numId w:val="1"/>
        </w:numPr>
        <w:ind w:left="567" w:hanging="567"/>
        <w:jc w:val="both"/>
      </w:pPr>
      <w:r w:rsidRPr="008879DD">
        <w:rPr>
          <w:b/>
        </w:rPr>
        <w:t>Implementation</w:t>
      </w:r>
    </w:p>
    <w:p w14:paraId="5F36C557" w14:textId="77777777" w:rsidR="00597F31" w:rsidRDefault="00597F31" w:rsidP="00A8499B">
      <w:pPr>
        <w:ind w:left="360" w:hanging="360"/>
        <w:jc w:val="both"/>
      </w:pPr>
    </w:p>
    <w:p w14:paraId="533D9291" w14:textId="77777777" w:rsidR="00597F31" w:rsidRDefault="00597F31">
      <w:pPr>
        <w:ind w:left="567" w:hanging="567"/>
      </w:pPr>
      <w:r>
        <w:t>4.1</w:t>
      </w:r>
      <w:r>
        <w:tab/>
        <w:t>The Participants will arrange meetings by mutual consent to review progress on this MOU. The persons nominated by the Participants as responsible for overseeing the implementation of this MOU are as follow</w:t>
      </w:r>
      <w:r w:rsidR="00E12890">
        <w:t>s</w:t>
      </w:r>
      <w:r>
        <w:t>:</w:t>
      </w:r>
    </w:p>
    <w:p w14:paraId="7C2C9718" w14:textId="77777777" w:rsidR="00597F31" w:rsidRDefault="00597F31">
      <w:pPr>
        <w:ind w:left="3544" w:hanging="2835"/>
      </w:pPr>
    </w:p>
    <w:p w14:paraId="55AD6C6D" w14:textId="77777777" w:rsidR="00597F31" w:rsidRDefault="00597F31">
      <w:pPr>
        <w:ind w:left="567"/>
      </w:pPr>
      <w:r>
        <w:t xml:space="preserve">For the </w:t>
      </w:r>
      <w:r w:rsidR="00690E26">
        <w:t>Department of State Growth</w:t>
      </w:r>
      <w:r>
        <w:t>:</w:t>
      </w:r>
    </w:p>
    <w:p w14:paraId="79258369" w14:textId="77777777" w:rsidR="00597F31" w:rsidRDefault="00597F31">
      <w:pPr>
        <w:spacing w:before="120"/>
        <w:ind w:left="567"/>
      </w:pPr>
      <w:r>
        <w:t>Mr Stan Corrigan</w:t>
      </w:r>
    </w:p>
    <w:p w14:paraId="2F2F4FFA" w14:textId="77777777" w:rsidR="00597F31" w:rsidRDefault="00597F31" w:rsidP="00E84E7B">
      <w:pPr>
        <w:ind w:left="567"/>
      </w:pPr>
      <w:r>
        <w:t>Director Science and Technology</w:t>
      </w:r>
    </w:p>
    <w:p w14:paraId="451BF4F9" w14:textId="77777777" w:rsidR="00597F31" w:rsidRDefault="00597F31">
      <w:pPr>
        <w:ind w:left="567"/>
      </w:pPr>
      <w:r>
        <w:t>Department of State Growth</w:t>
      </w:r>
    </w:p>
    <w:p w14:paraId="5C91D56A" w14:textId="77777777" w:rsidR="00597F31" w:rsidRDefault="00E12890">
      <w:pPr>
        <w:ind w:left="567"/>
      </w:pPr>
      <w:r>
        <w:t xml:space="preserve">Email: </w:t>
      </w:r>
      <w:hyperlink r:id="rId13" w:history="1">
        <w:r w:rsidR="00551642" w:rsidRPr="00A52DFD">
          <w:rPr>
            <w:rStyle w:val="Hyperlink"/>
          </w:rPr>
          <w:t>stan.corrigan@stategrowth.tas.gov.au</w:t>
        </w:r>
      </w:hyperlink>
      <w:r w:rsidR="00551642">
        <w:t xml:space="preserve"> </w:t>
      </w:r>
    </w:p>
    <w:p w14:paraId="61B51EFE" w14:textId="77777777" w:rsidR="00597F31" w:rsidRDefault="00597F31">
      <w:pPr>
        <w:ind w:left="567"/>
      </w:pPr>
    </w:p>
    <w:p w14:paraId="7C72EE28" w14:textId="77777777" w:rsidR="00597F31" w:rsidRDefault="00597F31">
      <w:pPr>
        <w:ind w:left="567"/>
      </w:pPr>
      <w:r>
        <w:t>For the Agency:</w:t>
      </w:r>
      <w:r>
        <w:tab/>
      </w:r>
      <w:r>
        <w:tab/>
      </w:r>
      <w:r>
        <w:tab/>
      </w:r>
    </w:p>
    <w:p w14:paraId="60276658" w14:textId="77777777" w:rsidR="00597F31" w:rsidRPr="00A72F10" w:rsidRDefault="00597F31">
      <w:pPr>
        <w:spacing w:before="60"/>
        <w:ind w:left="567"/>
      </w:pPr>
      <w:r w:rsidRPr="00A72F10">
        <w:t>Mr Karl Rodrigues</w:t>
      </w:r>
    </w:p>
    <w:p w14:paraId="628E3ADF" w14:textId="77777777" w:rsidR="00597F31" w:rsidRPr="00A72F10" w:rsidRDefault="00597F31">
      <w:pPr>
        <w:ind w:left="567"/>
      </w:pPr>
      <w:r w:rsidRPr="00A72F10">
        <w:t>Executive Director, International and National Engagement</w:t>
      </w:r>
    </w:p>
    <w:p w14:paraId="0575755A" w14:textId="77777777" w:rsidR="00597F31" w:rsidRPr="00A72F10" w:rsidRDefault="00597F31">
      <w:pPr>
        <w:ind w:left="567"/>
      </w:pPr>
      <w:r w:rsidRPr="00A72F10">
        <w:t xml:space="preserve">Email: </w:t>
      </w:r>
      <w:hyperlink r:id="rId14" w:history="1">
        <w:r w:rsidRPr="00A72F10">
          <w:rPr>
            <w:rStyle w:val="Hyperlink"/>
          </w:rPr>
          <w:t>karl.rodrigues@space.gov.au</w:t>
        </w:r>
      </w:hyperlink>
      <w:r w:rsidRPr="00A72F10">
        <w:t xml:space="preserve"> </w:t>
      </w:r>
    </w:p>
    <w:p w14:paraId="0623A63C" w14:textId="77777777" w:rsidR="00597F31" w:rsidRDefault="00597F31">
      <w:pPr>
        <w:ind w:left="360"/>
      </w:pPr>
    </w:p>
    <w:p w14:paraId="20AD098A" w14:textId="77777777" w:rsidR="00597F31" w:rsidRDefault="00597F31">
      <w:pPr>
        <w:ind w:left="567"/>
      </w:pPr>
      <w:r>
        <w:t>or such other person notified to the other Participant.</w:t>
      </w:r>
    </w:p>
    <w:p w14:paraId="2953C063" w14:textId="77777777" w:rsidR="00597F31" w:rsidRDefault="00597F31"/>
    <w:p w14:paraId="0D0853DC" w14:textId="77777777" w:rsidR="00597F31" w:rsidRDefault="00597F31">
      <w:pPr>
        <w:ind w:left="567" w:hanging="567"/>
      </w:pPr>
      <w:r>
        <w:t>4.2</w:t>
      </w:r>
      <w:r>
        <w:tab/>
        <w:t xml:space="preserve">The Participants acknowledge that the State and Territories Space Coordination Committee will be used as the forum to review the Agency’s and all States and Territories progress to supporting the growth of the national space capability. </w:t>
      </w:r>
    </w:p>
    <w:p w14:paraId="1385D3C0" w14:textId="77777777" w:rsidR="00597F31" w:rsidRDefault="00597F31"/>
    <w:p w14:paraId="10192267" w14:textId="77777777" w:rsidR="00CD6605" w:rsidRPr="00B83229" w:rsidRDefault="00CD6605">
      <w:pPr>
        <w:keepNext/>
        <w:numPr>
          <w:ilvl w:val="0"/>
          <w:numId w:val="1"/>
        </w:numPr>
        <w:ind w:left="567" w:hanging="567"/>
        <w:rPr>
          <w:b/>
        </w:rPr>
      </w:pPr>
      <w:r w:rsidRPr="00B83229">
        <w:rPr>
          <w:b/>
        </w:rPr>
        <w:t>Confidentiality</w:t>
      </w:r>
    </w:p>
    <w:p w14:paraId="2F497EFE" w14:textId="77777777" w:rsidR="00CD6605" w:rsidRPr="00B83229" w:rsidRDefault="00CD6605">
      <w:pPr>
        <w:pStyle w:val="ListParagraph"/>
        <w:keepNext/>
        <w:ind w:left="1080"/>
        <w:rPr>
          <w:b/>
        </w:rPr>
      </w:pPr>
    </w:p>
    <w:p w14:paraId="3199AB3E" w14:textId="77777777" w:rsidR="00CD6605" w:rsidRDefault="00C807A8">
      <w:pPr>
        <w:pStyle w:val="ListParagraph"/>
        <w:keepNext/>
        <w:numPr>
          <w:ilvl w:val="1"/>
          <w:numId w:val="12"/>
        </w:numPr>
        <w:ind w:left="567" w:hanging="567"/>
      </w:pPr>
      <w:r>
        <w:t>Subject to this clause 5</w:t>
      </w:r>
      <w:r w:rsidR="00CD6605" w:rsidRPr="00B83229">
        <w:t xml:space="preserve">, each </w:t>
      </w:r>
      <w:r>
        <w:t>Participant</w:t>
      </w:r>
      <w:r w:rsidR="00CD6605" w:rsidRPr="00B83229">
        <w:t xml:space="preserve"> must keep confidential, and must not publish or disclose</w:t>
      </w:r>
      <w:r w:rsidR="000B2F6A">
        <w:t xml:space="preserve"> to a third party,</w:t>
      </w:r>
      <w:r w:rsidR="00CD6605" w:rsidRPr="00B83229">
        <w:t xml:space="preserve"> without the written consent of the other Participant</w:t>
      </w:r>
      <w:r w:rsidR="000B2F6A">
        <w:t>,</w:t>
      </w:r>
      <w:r w:rsidR="00CD6605" w:rsidRPr="00B83229">
        <w:t xml:space="preserve"> </w:t>
      </w:r>
      <w:r w:rsidR="00E3673E">
        <w:t xml:space="preserve">any </w:t>
      </w:r>
      <w:r w:rsidR="00E3673E" w:rsidRPr="00E3673E">
        <w:t xml:space="preserve">information and/or data relating to the operations, business, property or affairs of </w:t>
      </w:r>
      <w:r w:rsidR="00E12890">
        <w:t>a</w:t>
      </w:r>
      <w:r w:rsidR="00E12890" w:rsidRPr="00E3673E">
        <w:t xml:space="preserve"> </w:t>
      </w:r>
      <w:r w:rsidR="00071121">
        <w:t xml:space="preserve">Participant </w:t>
      </w:r>
      <w:r w:rsidR="00E3673E" w:rsidRPr="00E3673E">
        <w:t xml:space="preserve">which is of a confidential nature </w:t>
      </w:r>
      <w:r w:rsidR="00E3673E">
        <w:t>(‘</w:t>
      </w:r>
      <w:r w:rsidR="00CD6605" w:rsidRPr="000B2570">
        <w:rPr>
          <w:b/>
        </w:rPr>
        <w:t>Confidential Information</w:t>
      </w:r>
      <w:r w:rsidR="00E3673E" w:rsidRPr="00B83229">
        <w:rPr>
          <w:b/>
        </w:rPr>
        <w:t>’</w:t>
      </w:r>
      <w:r w:rsidR="00E3673E">
        <w:t>)</w:t>
      </w:r>
      <w:r w:rsidR="00CD6605" w:rsidRPr="00B83229">
        <w:t>.</w:t>
      </w:r>
    </w:p>
    <w:p w14:paraId="6F4B429C" w14:textId="77777777" w:rsidR="00E3673E" w:rsidRDefault="00E3673E" w:rsidP="00A8499B">
      <w:pPr>
        <w:pStyle w:val="ListParagraph"/>
        <w:ind w:left="786"/>
        <w:jc w:val="both"/>
      </w:pPr>
    </w:p>
    <w:p w14:paraId="354759C0" w14:textId="77777777" w:rsidR="00E3673E" w:rsidRDefault="00E3673E">
      <w:pPr>
        <w:pStyle w:val="ListParagraph"/>
        <w:numPr>
          <w:ilvl w:val="1"/>
          <w:numId w:val="12"/>
        </w:numPr>
        <w:ind w:left="567" w:hanging="567"/>
      </w:pPr>
      <w:r w:rsidRPr="00E3673E">
        <w:t xml:space="preserve">Nothing in clause </w:t>
      </w:r>
      <w:r w:rsidR="000B2570">
        <w:t>5.1</w:t>
      </w:r>
      <w:r w:rsidRPr="00E3673E">
        <w:t xml:space="preserve"> prevents:</w:t>
      </w:r>
    </w:p>
    <w:p w14:paraId="0D4AF6FD" w14:textId="77777777" w:rsidR="000B2570" w:rsidRDefault="000B2570" w:rsidP="00A8499B">
      <w:pPr>
        <w:jc w:val="both"/>
      </w:pPr>
    </w:p>
    <w:p w14:paraId="0FF21264" w14:textId="77777777" w:rsidR="00E3673E" w:rsidRDefault="00E3673E">
      <w:pPr>
        <w:numPr>
          <w:ilvl w:val="0"/>
          <w:numId w:val="13"/>
        </w:numPr>
        <w:spacing w:after="120"/>
        <w:ind w:left="1134" w:hanging="567"/>
      </w:pPr>
      <w:r>
        <w:t xml:space="preserve">a Minister from publishing or disclosing Confidential Information </w:t>
      </w:r>
      <w:r w:rsidR="00E12890">
        <w:t>if</w:t>
      </w:r>
      <w:r>
        <w:t xml:space="preserve"> that Minister is required to disclose</w:t>
      </w:r>
      <w:r w:rsidR="00E12890">
        <w:t xml:space="preserve"> that Confidential Information</w:t>
      </w:r>
      <w:r>
        <w:t xml:space="preserve"> to </w:t>
      </w:r>
      <w:r>
        <w:lastRenderedPageBreak/>
        <w:t>Parliament in order to properly discharge that Minister’s duties or responsibilities as a Minister of the Crown</w:t>
      </w:r>
      <w:r w:rsidR="00E12890">
        <w:t xml:space="preserve"> or Commonwealth</w:t>
      </w:r>
      <w:r w:rsidR="004E32D6">
        <w:t>.</w:t>
      </w:r>
    </w:p>
    <w:p w14:paraId="54B84EEF" w14:textId="77777777" w:rsidR="00E3673E" w:rsidRDefault="00E3673E">
      <w:pPr>
        <w:numPr>
          <w:ilvl w:val="0"/>
          <w:numId w:val="13"/>
        </w:numPr>
        <w:spacing w:after="120"/>
        <w:ind w:left="1134" w:hanging="567"/>
      </w:pPr>
      <w:r>
        <w:t>a Participant from publishing or disclosing the Confidential I</w:t>
      </w:r>
      <w:r w:rsidR="004E32D6">
        <w:t>nformation of that Participant.</w:t>
      </w:r>
    </w:p>
    <w:p w14:paraId="3DB9010A" w14:textId="77777777" w:rsidR="00E3673E" w:rsidRDefault="00E3673E">
      <w:pPr>
        <w:numPr>
          <w:ilvl w:val="0"/>
          <w:numId w:val="13"/>
        </w:numPr>
        <w:spacing w:after="120"/>
        <w:ind w:left="1134" w:hanging="567"/>
      </w:pPr>
      <w:r>
        <w:t>a Participant from publishing or disclosing the Confidential Information of the other Participant to the extent tha</w:t>
      </w:r>
      <w:r w:rsidR="004E32D6">
        <w:t>t the publication or disclosure</w:t>
      </w:r>
    </w:p>
    <w:p w14:paraId="7D69AAC8" w14:textId="77777777" w:rsidR="00E3673E" w:rsidRPr="00C807A8" w:rsidRDefault="00E3673E">
      <w:pPr>
        <w:numPr>
          <w:ilvl w:val="1"/>
          <w:numId w:val="10"/>
        </w:numPr>
        <w:autoSpaceDE w:val="0"/>
        <w:autoSpaceDN w:val="0"/>
        <w:spacing w:before="120" w:after="60"/>
        <w:ind w:left="1701" w:hanging="567"/>
        <w:rPr>
          <w:lang w:val="en-AU" w:eastAsia="en-GB"/>
        </w:rPr>
      </w:pPr>
      <w:r w:rsidRPr="00C807A8">
        <w:rPr>
          <w:lang w:val="en-AU" w:eastAsia="en-GB"/>
        </w:rPr>
        <w:t>is required by law or lawful order of any Government Body havi</w:t>
      </w:r>
      <w:r w:rsidR="004E32D6">
        <w:rPr>
          <w:lang w:val="en-AU" w:eastAsia="en-GB"/>
        </w:rPr>
        <w:t>ng authority over a Participant</w:t>
      </w:r>
    </w:p>
    <w:p w14:paraId="59C9A5CD" w14:textId="77777777" w:rsidR="00E3673E" w:rsidRPr="00C807A8" w:rsidRDefault="00E3673E">
      <w:pPr>
        <w:numPr>
          <w:ilvl w:val="1"/>
          <w:numId w:val="10"/>
        </w:numPr>
        <w:autoSpaceDE w:val="0"/>
        <w:autoSpaceDN w:val="0"/>
        <w:spacing w:before="120" w:after="60"/>
        <w:ind w:left="1701" w:hanging="567"/>
        <w:rPr>
          <w:lang w:val="en-AU" w:eastAsia="en-GB"/>
        </w:rPr>
      </w:pPr>
      <w:r w:rsidRPr="00C807A8">
        <w:rPr>
          <w:lang w:val="en-AU" w:eastAsia="en-GB"/>
        </w:rPr>
        <w:t xml:space="preserve">is necessary to enable that Participant to enjoy the benefit of, or enforce obligations arising under, this </w:t>
      </w:r>
      <w:r w:rsidR="00B83229" w:rsidRPr="00C807A8">
        <w:rPr>
          <w:lang w:val="en-AU" w:eastAsia="en-GB"/>
        </w:rPr>
        <w:t>MOU</w:t>
      </w:r>
      <w:r w:rsidR="004E32D6">
        <w:rPr>
          <w:lang w:val="en-AU" w:eastAsia="en-GB"/>
        </w:rPr>
        <w:t xml:space="preserve"> or</w:t>
      </w:r>
    </w:p>
    <w:p w14:paraId="27EAA016" w14:textId="77777777" w:rsidR="00EA4981" w:rsidRPr="00C807A8" w:rsidRDefault="00E3673E">
      <w:pPr>
        <w:numPr>
          <w:ilvl w:val="1"/>
          <w:numId w:val="10"/>
        </w:numPr>
        <w:autoSpaceDE w:val="0"/>
        <w:autoSpaceDN w:val="0"/>
        <w:spacing w:before="120" w:after="60"/>
        <w:ind w:left="1701" w:hanging="567"/>
        <w:rPr>
          <w:lang w:val="en-AU" w:eastAsia="en-GB"/>
        </w:rPr>
      </w:pPr>
      <w:r w:rsidRPr="00C807A8">
        <w:rPr>
          <w:lang w:val="en-AU" w:eastAsia="en-GB"/>
        </w:rPr>
        <w:t xml:space="preserve">is made on a confidential basis to </w:t>
      </w:r>
      <w:r w:rsidR="00CD6605" w:rsidRPr="00C807A8">
        <w:rPr>
          <w:lang w:val="en-AU" w:eastAsia="en-GB"/>
        </w:rPr>
        <w:t xml:space="preserve">the professional advisers of such Participant for the purpose of obtaining professional advice in relation to this </w:t>
      </w:r>
      <w:r w:rsidR="00B83229" w:rsidRPr="00C807A8">
        <w:rPr>
          <w:lang w:val="en-AU" w:eastAsia="en-GB"/>
        </w:rPr>
        <w:t>MOU</w:t>
      </w:r>
      <w:r w:rsidR="00CD6605" w:rsidRPr="00C807A8">
        <w:rPr>
          <w:lang w:val="en-AU" w:eastAsia="en-GB"/>
        </w:rPr>
        <w:t xml:space="preserve"> or otherwise for the purpose of consulting such professional advisers.</w:t>
      </w:r>
    </w:p>
    <w:p w14:paraId="6F0C3412" w14:textId="77777777" w:rsidR="00EA4981" w:rsidRDefault="00EA4981" w:rsidP="00A8499B">
      <w:pPr>
        <w:ind w:left="426" w:hanging="426"/>
        <w:jc w:val="both"/>
        <w:rPr>
          <w:b/>
        </w:rPr>
      </w:pPr>
    </w:p>
    <w:p w14:paraId="42368CB4" w14:textId="77777777" w:rsidR="00E3673E" w:rsidRDefault="00E3673E" w:rsidP="00A8499B">
      <w:pPr>
        <w:numPr>
          <w:ilvl w:val="0"/>
          <w:numId w:val="1"/>
        </w:numPr>
        <w:ind w:left="567" w:hanging="567"/>
        <w:jc w:val="both"/>
        <w:rPr>
          <w:b/>
        </w:rPr>
      </w:pPr>
      <w:r>
        <w:rPr>
          <w:b/>
        </w:rPr>
        <w:t>Duration and termination</w:t>
      </w:r>
    </w:p>
    <w:p w14:paraId="41C09A1A" w14:textId="77777777" w:rsidR="00E3673E" w:rsidRDefault="00E3673E" w:rsidP="00A8499B">
      <w:pPr>
        <w:ind w:left="567" w:hanging="567"/>
        <w:jc w:val="both"/>
        <w:rPr>
          <w:b/>
        </w:rPr>
      </w:pPr>
    </w:p>
    <w:p w14:paraId="14E4A094" w14:textId="77777777" w:rsidR="00E3673E" w:rsidRDefault="00C807A8">
      <w:pPr>
        <w:spacing w:after="120"/>
        <w:ind w:left="567" w:hanging="567"/>
      </w:pPr>
      <w:r>
        <w:t>6.1</w:t>
      </w:r>
      <w:r>
        <w:tab/>
      </w:r>
      <w:r w:rsidR="00E3673E">
        <w:t>This MOU will come into effect on the date of signature by both Participants and will continue in operation until termination by either Participant giving one months’ written notice to the other.</w:t>
      </w:r>
    </w:p>
    <w:p w14:paraId="21F10C08" w14:textId="77777777" w:rsidR="00E3673E" w:rsidRDefault="00E3673E" w:rsidP="00A8499B">
      <w:pPr>
        <w:ind w:left="425" w:hanging="425"/>
        <w:jc w:val="both"/>
        <w:rPr>
          <w:b/>
        </w:rPr>
      </w:pPr>
    </w:p>
    <w:p w14:paraId="37676693" w14:textId="77777777" w:rsidR="002F420E" w:rsidRPr="00B83229" w:rsidRDefault="002F420E" w:rsidP="00A8499B">
      <w:pPr>
        <w:pStyle w:val="ListParagraph"/>
        <w:numPr>
          <w:ilvl w:val="0"/>
          <w:numId w:val="1"/>
        </w:numPr>
        <w:ind w:left="567" w:hanging="567"/>
        <w:jc w:val="both"/>
        <w:rPr>
          <w:b/>
        </w:rPr>
      </w:pPr>
      <w:r w:rsidRPr="00B83229">
        <w:rPr>
          <w:b/>
        </w:rPr>
        <w:t>Miscellaneous</w:t>
      </w:r>
    </w:p>
    <w:p w14:paraId="14D6DCD0" w14:textId="77777777" w:rsidR="00E12890" w:rsidRPr="00B83229" w:rsidRDefault="00E12890" w:rsidP="00A8499B">
      <w:pPr>
        <w:pStyle w:val="ListParagraph"/>
        <w:ind w:left="567" w:hanging="567"/>
        <w:jc w:val="both"/>
        <w:rPr>
          <w:b/>
        </w:rPr>
      </w:pPr>
    </w:p>
    <w:p w14:paraId="11E1CF03" w14:textId="77777777" w:rsidR="002F420E" w:rsidRPr="000B2F6A" w:rsidRDefault="00E12890" w:rsidP="00A8499B">
      <w:pPr>
        <w:spacing w:after="120"/>
        <w:ind w:left="567" w:hanging="567"/>
        <w:jc w:val="both"/>
        <w:rPr>
          <w:b/>
        </w:rPr>
      </w:pPr>
      <w:r w:rsidRPr="000B2F6A">
        <w:rPr>
          <w:b/>
        </w:rPr>
        <w:t>7.1</w:t>
      </w:r>
      <w:r w:rsidRPr="000B2F6A">
        <w:rPr>
          <w:b/>
        </w:rPr>
        <w:tab/>
      </w:r>
      <w:r w:rsidR="002F420E" w:rsidRPr="000B2F6A">
        <w:rPr>
          <w:b/>
        </w:rPr>
        <w:t>No partnership or agency</w:t>
      </w:r>
    </w:p>
    <w:p w14:paraId="1ECF6974" w14:textId="77777777" w:rsidR="002F420E" w:rsidRPr="000B2F6A" w:rsidRDefault="002F420E">
      <w:pPr>
        <w:keepNext/>
        <w:numPr>
          <w:ilvl w:val="0"/>
          <w:numId w:val="15"/>
        </w:numPr>
        <w:autoSpaceDE w:val="0"/>
        <w:autoSpaceDN w:val="0"/>
        <w:spacing w:before="120"/>
        <w:ind w:left="1134" w:hanging="567"/>
      </w:pPr>
      <w:r w:rsidRPr="000B2F6A">
        <w:t>Nothing contained or implied in this MOU will:</w:t>
      </w:r>
    </w:p>
    <w:p w14:paraId="160D45EF" w14:textId="77777777" w:rsidR="002F420E" w:rsidRPr="000B2F6A" w:rsidRDefault="002F420E">
      <w:pPr>
        <w:numPr>
          <w:ilvl w:val="1"/>
          <w:numId w:val="15"/>
        </w:numPr>
        <w:autoSpaceDE w:val="0"/>
        <w:autoSpaceDN w:val="0"/>
        <w:spacing w:before="120"/>
        <w:ind w:left="1701" w:hanging="567"/>
      </w:pPr>
      <w:r w:rsidRPr="000B2F6A">
        <w:t xml:space="preserve">constitute, or be taken to constitute, a </w:t>
      </w:r>
      <w:r w:rsidR="00071121" w:rsidRPr="000B2F6A">
        <w:t>Participant</w:t>
      </w:r>
      <w:r w:rsidRPr="000B2F6A">
        <w:t xml:space="preserve"> to be the partner, agent or legal representative of another </w:t>
      </w:r>
      <w:r w:rsidR="00071121" w:rsidRPr="000B2F6A">
        <w:t>Participant</w:t>
      </w:r>
      <w:r w:rsidR="004E32D6">
        <w:t xml:space="preserve"> for any purpose</w:t>
      </w:r>
    </w:p>
    <w:p w14:paraId="16409D8C" w14:textId="77777777" w:rsidR="002F420E" w:rsidRPr="000B2F6A" w:rsidRDefault="002F420E">
      <w:pPr>
        <w:numPr>
          <w:ilvl w:val="1"/>
          <w:numId w:val="15"/>
        </w:numPr>
        <w:autoSpaceDE w:val="0"/>
        <w:autoSpaceDN w:val="0"/>
        <w:spacing w:before="120"/>
        <w:ind w:left="1701" w:hanging="567"/>
      </w:pPr>
      <w:r w:rsidRPr="000B2F6A">
        <w:t xml:space="preserve">create, or be taken to create, a </w:t>
      </w:r>
      <w:r w:rsidR="004E32D6">
        <w:t>partnership or joint venture or</w:t>
      </w:r>
    </w:p>
    <w:p w14:paraId="47E8AE6B" w14:textId="77777777" w:rsidR="002F420E" w:rsidRPr="000B2F6A" w:rsidRDefault="002F420E">
      <w:pPr>
        <w:numPr>
          <w:ilvl w:val="1"/>
          <w:numId w:val="15"/>
        </w:numPr>
        <w:autoSpaceDE w:val="0"/>
        <w:autoSpaceDN w:val="0"/>
        <w:spacing w:before="120"/>
        <w:ind w:left="1701" w:hanging="567"/>
      </w:pPr>
      <w:r w:rsidRPr="000B2F6A">
        <w:t>create, or be taken to create, an agency or trust.</w:t>
      </w:r>
    </w:p>
    <w:p w14:paraId="44781F4E" w14:textId="77777777" w:rsidR="002F420E" w:rsidRPr="000B2F6A" w:rsidRDefault="002F420E">
      <w:pPr>
        <w:numPr>
          <w:ilvl w:val="0"/>
          <w:numId w:val="15"/>
        </w:numPr>
        <w:autoSpaceDE w:val="0"/>
        <w:autoSpaceDN w:val="0"/>
        <w:spacing w:before="120"/>
        <w:ind w:left="1134" w:hanging="567"/>
      </w:pPr>
      <w:r w:rsidRPr="000B2F6A">
        <w:t xml:space="preserve">A </w:t>
      </w:r>
      <w:r w:rsidR="00071121" w:rsidRPr="000B2F6A">
        <w:t>Participant</w:t>
      </w:r>
      <w:r w:rsidRPr="000B2F6A">
        <w:t xml:space="preserve"> must not represent or hold itself out to be a partner, joint venturer, agent or representative of another </w:t>
      </w:r>
      <w:r w:rsidR="00071121" w:rsidRPr="000B2F6A">
        <w:t>Participant</w:t>
      </w:r>
      <w:r w:rsidRPr="000B2F6A">
        <w:t>.</w:t>
      </w:r>
    </w:p>
    <w:p w14:paraId="4F55C468" w14:textId="77777777" w:rsidR="002F420E" w:rsidRDefault="002F420E">
      <w:pPr>
        <w:spacing w:before="120"/>
        <w:ind w:left="567" w:hanging="567"/>
        <w:rPr>
          <w:b/>
        </w:rPr>
      </w:pPr>
      <w:r>
        <w:rPr>
          <w:b/>
        </w:rPr>
        <w:t>7.</w:t>
      </w:r>
      <w:r w:rsidR="00E12890">
        <w:rPr>
          <w:b/>
        </w:rPr>
        <w:t>2</w:t>
      </w:r>
      <w:r w:rsidRPr="002F420E">
        <w:rPr>
          <w:b/>
        </w:rPr>
        <w:tab/>
        <w:t>Amendment</w:t>
      </w:r>
    </w:p>
    <w:p w14:paraId="285CB827" w14:textId="77777777" w:rsidR="002F420E" w:rsidRPr="00B83229" w:rsidRDefault="002F420E">
      <w:pPr>
        <w:spacing w:before="120"/>
        <w:ind w:left="567"/>
      </w:pPr>
      <w:r w:rsidRPr="00B83229">
        <w:t xml:space="preserve">This </w:t>
      </w:r>
      <w:r>
        <w:t>MOU</w:t>
      </w:r>
      <w:r w:rsidRPr="00B83229">
        <w:t xml:space="preserve"> may only be amended or supplemented in writing signed by the Participants.</w:t>
      </w:r>
    </w:p>
    <w:p w14:paraId="08117901" w14:textId="77777777" w:rsidR="002F420E" w:rsidRDefault="002F420E">
      <w:pPr>
        <w:spacing w:before="120"/>
        <w:ind w:left="567" w:hanging="567"/>
        <w:rPr>
          <w:b/>
        </w:rPr>
      </w:pPr>
      <w:r>
        <w:rPr>
          <w:b/>
        </w:rPr>
        <w:t>7.</w:t>
      </w:r>
      <w:r w:rsidR="00E12890">
        <w:rPr>
          <w:b/>
        </w:rPr>
        <w:t>3</w:t>
      </w:r>
      <w:r w:rsidRPr="002F420E">
        <w:rPr>
          <w:b/>
        </w:rPr>
        <w:tab/>
        <w:t>Disclosure</w:t>
      </w:r>
    </w:p>
    <w:p w14:paraId="215BBDC2" w14:textId="77777777" w:rsidR="002F420E" w:rsidRPr="00B83229" w:rsidRDefault="002F420E">
      <w:pPr>
        <w:numPr>
          <w:ilvl w:val="0"/>
          <w:numId w:val="17"/>
        </w:numPr>
        <w:autoSpaceDE w:val="0"/>
        <w:autoSpaceDN w:val="0"/>
        <w:spacing w:before="120"/>
        <w:ind w:left="1134" w:hanging="567"/>
        <w:rPr>
          <w:lang w:val="en-AU" w:eastAsia="en-GB"/>
        </w:rPr>
      </w:pPr>
      <w:r w:rsidRPr="00B83229">
        <w:rPr>
          <w:lang w:val="en-AU" w:eastAsia="en-GB"/>
        </w:rPr>
        <w:t>Despite any confidentiality or intellectual property right subsisting in this MOU, a Participant may publish all or any part of this MOU without reference to another Participant.</w:t>
      </w:r>
    </w:p>
    <w:p w14:paraId="578B7D43" w14:textId="77777777" w:rsidR="004E32D6" w:rsidRDefault="002F420E">
      <w:pPr>
        <w:numPr>
          <w:ilvl w:val="0"/>
          <w:numId w:val="17"/>
        </w:numPr>
        <w:autoSpaceDE w:val="0"/>
        <w:autoSpaceDN w:val="0"/>
        <w:spacing w:before="120"/>
        <w:ind w:left="1134" w:hanging="567"/>
        <w:rPr>
          <w:lang w:val="en-AU" w:eastAsia="en-GB"/>
        </w:rPr>
      </w:pPr>
      <w:r w:rsidRPr="00B83229">
        <w:rPr>
          <w:lang w:val="en-AU" w:eastAsia="en-GB"/>
        </w:rPr>
        <w:t xml:space="preserve">Nothing in this clause derogates from a Participant's obligations under the </w:t>
      </w:r>
      <w:r w:rsidRPr="00B83229">
        <w:rPr>
          <w:i/>
          <w:lang w:val="en-AU" w:eastAsia="en-GB"/>
        </w:rPr>
        <w:t>Personal Information Protection Act 2004</w:t>
      </w:r>
      <w:r w:rsidRPr="00B83229">
        <w:rPr>
          <w:lang w:val="en-AU" w:eastAsia="en-GB"/>
        </w:rPr>
        <w:t xml:space="preserve"> (Tas) or the </w:t>
      </w:r>
      <w:r w:rsidRPr="00B83229">
        <w:rPr>
          <w:i/>
          <w:lang w:val="en-AU" w:eastAsia="en-GB"/>
        </w:rPr>
        <w:t>Privacy Act 1988</w:t>
      </w:r>
      <w:r w:rsidRPr="00B83229">
        <w:rPr>
          <w:lang w:val="en-AU" w:eastAsia="en-GB"/>
        </w:rPr>
        <w:t xml:space="preserve"> (Cwlth).</w:t>
      </w:r>
    </w:p>
    <w:p w14:paraId="1D515F9D" w14:textId="77777777" w:rsidR="004E32D6" w:rsidRDefault="004E32D6">
      <w:pPr>
        <w:spacing w:after="160" w:line="259" w:lineRule="auto"/>
        <w:rPr>
          <w:lang w:val="en-AU" w:eastAsia="en-GB"/>
        </w:rPr>
      </w:pPr>
      <w:r>
        <w:rPr>
          <w:lang w:val="en-AU" w:eastAsia="en-GB"/>
        </w:rPr>
        <w:br w:type="page"/>
      </w:r>
    </w:p>
    <w:p w14:paraId="55CDCF91" w14:textId="77777777" w:rsidR="000B2F6A" w:rsidRDefault="000B2F6A">
      <w:pPr>
        <w:spacing w:before="120"/>
        <w:rPr>
          <w:b/>
        </w:rPr>
      </w:pPr>
      <w:r w:rsidRPr="00AE4C17">
        <w:rPr>
          <w:b/>
        </w:rPr>
        <w:lastRenderedPageBreak/>
        <w:t>7.</w:t>
      </w:r>
      <w:r w:rsidRPr="000B2F6A">
        <w:rPr>
          <w:b/>
        </w:rPr>
        <w:t>4</w:t>
      </w:r>
      <w:r w:rsidRPr="00AE4C17">
        <w:rPr>
          <w:b/>
        </w:rPr>
        <w:tab/>
      </w:r>
      <w:r>
        <w:rPr>
          <w:b/>
        </w:rPr>
        <w:t>No interference with executive duties or powers</w:t>
      </w:r>
    </w:p>
    <w:p w14:paraId="53A0DD18" w14:textId="77777777" w:rsidR="000B2F6A" w:rsidRPr="000B2F6A" w:rsidRDefault="000B2F6A">
      <w:pPr>
        <w:spacing w:before="120"/>
      </w:pPr>
      <w:r w:rsidRPr="00AE4C17">
        <w:t>Nothing in this MOU is intended to prevent, is to be taken to prevent, or prevents, the free exercise by the Governor</w:t>
      </w:r>
      <w:r>
        <w:t xml:space="preserve"> of Tasmania</w:t>
      </w:r>
      <w:r w:rsidRPr="00AE4C17">
        <w:t xml:space="preserve">, by any member of the </w:t>
      </w:r>
      <w:r w:rsidR="00503BAB">
        <w:t xml:space="preserve">Tasmanian </w:t>
      </w:r>
      <w:r w:rsidRPr="00AE4C17">
        <w:t xml:space="preserve">Executive Council, or by any Minister of the Crown, of any duties or authorities of his or her office. </w:t>
      </w:r>
    </w:p>
    <w:p w14:paraId="5D4EBF61" w14:textId="77777777" w:rsidR="00E12890" w:rsidRDefault="00E12890">
      <w:pPr>
        <w:rPr>
          <w:b/>
        </w:rPr>
      </w:pPr>
    </w:p>
    <w:p w14:paraId="3110C807" w14:textId="77777777" w:rsidR="00E3673E" w:rsidRDefault="00E12890">
      <w:r>
        <w:t>E</w:t>
      </w:r>
      <w:r w:rsidR="00E3673E" w:rsidRPr="002F420E">
        <w:t>xecuted</w:t>
      </w:r>
      <w:r w:rsidR="00E3673E" w:rsidRPr="00E3673E">
        <w:t xml:space="preserve"> by the </w:t>
      </w:r>
      <w:r w:rsidR="000B2F6A">
        <w:t>Participants</w:t>
      </w:r>
      <w:r w:rsidR="00E3673E" w:rsidRPr="00E3673E">
        <w:t xml:space="preserve"> as a non-legally binding </w:t>
      </w:r>
      <w:r>
        <w:t>MOU</w:t>
      </w:r>
      <w:r w:rsidR="00E15B83">
        <w:t>.</w:t>
      </w:r>
    </w:p>
    <w:p w14:paraId="6BD67B93" w14:textId="77777777" w:rsidR="00E15B83" w:rsidRDefault="00E15B83"/>
    <w:p w14:paraId="1E4F97BD" w14:textId="77777777" w:rsidR="00597F31" w:rsidRDefault="00E15B83" w:rsidP="00A8499B">
      <w:r>
        <w:t xml:space="preserve">Signed at the Tasmania Parliament </w:t>
      </w:r>
      <w:r w:rsidR="00682D39">
        <w:t>House</w:t>
      </w:r>
      <w:r>
        <w:t xml:space="preserve"> on </w:t>
      </w:r>
      <w:r w:rsidR="00D313B5">
        <w:t xml:space="preserve">25 September </w:t>
      </w:r>
      <w:r w:rsidR="00071121">
        <w:t>2019</w:t>
      </w:r>
      <w:r w:rsidR="00682D39">
        <w:t>.</w:t>
      </w:r>
    </w:p>
    <w:p w14:paraId="6E7CDF56" w14:textId="77777777" w:rsidR="00597F31" w:rsidRDefault="00597F31" w:rsidP="00A4439D">
      <w:pPr>
        <w:jc w:val="both"/>
      </w:pPr>
    </w:p>
    <w:p w14:paraId="4790D07E" w14:textId="77777777" w:rsidR="00597F31" w:rsidRDefault="00597F31" w:rsidP="00A4439D">
      <w:pPr>
        <w:jc w:val="both"/>
      </w:pPr>
    </w:p>
    <w:tbl>
      <w:tblPr>
        <w:tblW w:w="0" w:type="auto"/>
        <w:tblLook w:val="0000" w:firstRow="0" w:lastRow="0" w:firstColumn="0" w:lastColumn="0" w:noHBand="0" w:noVBand="0"/>
      </w:tblPr>
      <w:tblGrid>
        <w:gridCol w:w="4104"/>
        <w:gridCol w:w="4208"/>
      </w:tblGrid>
      <w:tr w:rsidR="00597F31" w14:paraId="210A2790" w14:textId="77777777" w:rsidTr="00071121">
        <w:tc>
          <w:tcPr>
            <w:tcW w:w="4232" w:type="dxa"/>
          </w:tcPr>
          <w:p w14:paraId="199B3B22" w14:textId="77777777" w:rsidR="00597F31" w:rsidRPr="003B47B5" w:rsidRDefault="00597F31" w:rsidP="00A4439D">
            <w:pPr>
              <w:jc w:val="both"/>
            </w:pPr>
            <w:r w:rsidRPr="003B47B5">
              <w:t>For</w:t>
            </w:r>
          </w:p>
          <w:p w14:paraId="73383428" w14:textId="77777777" w:rsidR="00597F31" w:rsidRPr="003B47B5" w:rsidRDefault="00597F31" w:rsidP="00A4439D">
            <w:pPr>
              <w:jc w:val="both"/>
            </w:pPr>
            <w:r w:rsidRPr="003B47B5">
              <w:t xml:space="preserve">the </w:t>
            </w:r>
            <w:r w:rsidR="00D313B5">
              <w:t>Commonwealth of Australia</w:t>
            </w:r>
            <w:r w:rsidRPr="003B47B5">
              <w:t>:</w:t>
            </w:r>
          </w:p>
          <w:p w14:paraId="4E35D432" w14:textId="77777777" w:rsidR="00597F31" w:rsidRPr="003B47B5" w:rsidRDefault="00597F31" w:rsidP="00A4439D">
            <w:pPr>
              <w:jc w:val="both"/>
            </w:pPr>
          </w:p>
          <w:p w14:paraId="021A7123" w14:textId="77777777" w:rsidR="00597F31" w:rsidRPr="003B47B5" w:rsidRDefault="00597F31" w:rsidP="00A4439D">
            <w:pPr>
              <w:jc w:val="both"/>
            </w:pPr>
          </w:p>
          <w:p w14:paraId="4B72FF91" w14:textId="77777777" w:rsidR="00597F31" w:rsidRDefault="00597F31" w:rsidP="00A4439D">
            <w:pPr>
              <w:jc w:val="both"/>
            </w:pPr>
          </w:p>
          <w:p w14:paraId="15C32BD5" w14:textId="77777777" w:rsidR="00E12890" w:rsidRDefault="00E12890" w:rsidP="00A4439D">
            <w:pPr>
              <w:jc w:val="both"/>
            </w:pPr>
          </w:p>
          <w:p w14:paraId="7B753FCD" w14:textId="77777777" w:rsidR="00E12890" w:rsidRPr="003B47B5" w:rsidRDefault="00E12890" w:rsidP="00A4439D">
            <w:pPr>
              <w:jc w:val="both"/>
            </w:pPr>
          </w:p>
          <w:p w14:paraId="5C1D88DE" w14:textId="77777777" w:rsidR="00835396" w:rsidRPr="003B47B5" w:rsidRDefault="00835396" w:rsidP="00A4439D">
            <w:pPr>
              <w:jc w:val="both"/>
            </w:pPr>
          </w:p>
          <w:p w14:paraId="74188DFA" w14:textId="77777777" w:rsidR="00597F31" w:rsidRPr="003B47B5" w:rsidRDefault="00597F31" w:rsidP="00A4439D">
            <w:pPr>
              <w:jc w:val="both"/>
            </w:pPr>
          </w:p>
          <w:p w14:paraId="6D0BAE26" w14:textId="77777777" w:rsidR="00597F31" w:rsidRPr="003B47B5" w:rsidRDefault="00597F31" w:rsidP="00A4439D">
            <w:pPr>
              <w:jc w:val="both"/>
            </w:pPr>
            <w:r w:rsidRPr="003B47B5">
              <w:t>________________________________</w:t>
            </w:r>
          </w:p>
          <w:p w14:paraId="7424CB3B" w14:textId="77777777" w:rsidR="00597F31" w:rsidRPr="003B47B5" w:rsidRDefault="00597F31" w:rsidP="00A4439D">
            <w:pPr>
              <w:jc w:val="both"/>
            </w:pPr>
          </w:p>
          <w:p w14:paraId="42959822" w14:textId="77777777" w:rsidR="0019266B" w:rsidRDefault="0019266B" w:rsidP="00A4439D">
            <w:pPr>
              <w:jc w:val="both"/>
            </w:pPr>
            <w:r>
              <w:t>The Honourable Karen Andrews MP</w:t>
            </w:r>
          </w:p>
          <w:p w14:paraId="7FFA3A5F" w14:textId="77777777" w:rsidR="0019266B" w:rsidRPr="003B47B5" w:rsidRDefault="0019266B" w:rsidP="00C94918">
            <w:r>
              <w:t>Minister for Industry, Science and Technology</w:t>
            </w:r>
          </w:p>
        </w:tc>
        <w:tc>
          <w:tcPr>
            <w:tcW w:w="4296" w:type="dxa"/>
          </w:tcPr>
          <w:p w14:paraId="3D9E4F8A" w14:textId="77777777" w:rsidR="00597F31" w:rsidRPr="003B47B5" w:rsidRDefault="00597F31" w:rsidP="00A4439D">
            <w:pPr>
              <w:jc w:val="both"/>
            </w:pPr>
            <w:r w:rsidRPr="003B47B5">
              <w:t>For</w:t>
            </w:r>
            <w:r w:rsidR="00DD1AC6">
              <w:t xml:space="preserve"> and on behalf of the Crown in right of Tasmania: </w:t>
            </w:r>
          </w:p>
          <w:p w14:paraId="7D5E32E0" w14:textId="77777777" w:rsidR="00597F31" w:rsidRDefault="00597F31" w:rsidP="00A4439D">
            <w:pPr>
              <w:jc w:val="both"/>
            </w:pPr>
          </w:p>
          <w:p w14:paraId="21D2C219" w14:textId="77777777" w:rsidR="00E12890" w:rsidRDefault="00E12890" w:rsidP="00A4439D">
            <w:pPr>
              <w:jc w:val="both"/>
            </w:pPr>
          </w:p>
          <w:p w14:paraId="2D6D0356" w14:textId="77777777" w:rsidR="00E12890" w:rsidRPr="003B47B5" w:rsidRDefault="00E12890" w:rsidP="00A4439D">
            <w:pPr>
              <w:jc w:val="both"/>
            </w:pPr>
          </w:p>
          <w:p w14:paraId="4A25D44E" w14:textId="77777777" w:rsidR="00597F31" w:rsidRPr="003B47B5" w:rsidRDefault="00597F31" w:rsidP="00A4439D">
            <w:pPr>
              <w:jc w:val="both"/>
            </w:pPr>
          </w:p>
          <w:p w14:paraId="284E9AEA" w14:textId="77777777" w:rsidR="00597F31" w:rsidRPr="003B47B5" w:rsidRDefault="00597F31" w:rsidP="00A4439D">
            <w:pPr>
              <w:jc w:val="both"/>
            </w:pPr>
          </w:p>
          <w:p w14:paraId="6A99D008" w14:textId="77777777" w:rsidR="00001C42" w:rsidRDefault="00001C42" w:rsidP="00A4439D">
            <w:pPr>
              <w:jc w:val="both"/>
            </w:pPr>
          </w:p>
          <w:p w14:paraId="29CEB89F" w14:textId="77777777" w:rsidR="00001C42" w:rsidRPr="003B47B5" w:rsidRDefault="00001C42" w:rsidP="00A4439D">
            <w:pPr>
              <w:jc w:val="both"/>
            </w:pPr>
            <w:bookmarkStart w:id="0" w:name="_GoBack"/>
            <w:bookmarkEnd w:id="0"/>
          </w:p>
          <w:p w14:paraId="7A8D6CF2" w14:textId="77777777" w:rsidR="00597F31" w:rsidRPr="003B47B5" w:rsidRDefault="00597F31" w:rsidP="00A4439D">
            <w:pPr>
              <w:jc w:val="both"/>
            </w:pPr>
            <w:r w:rsidRPr="003B47B5">
              <w:t>_________________________________</w:t>
            </w:r>
          </w:p>
          <w:p w14:paraId="1E99812B" w14:textId="77777777" w:rsidR="00597F31" w:rsidRPr="003B47B5" w:rsidRDefault="00597F31" w:rsidP="00A4439D">
            <w:pPr>
              <w:jc w:val="both"/>
            </w:pPr>
          </w:p>
          <w:p w14:paraId="01FD0ED7" w14:textId="2754F7F8" w:rsidR="00597F31" w:rsidRPr="003B47B5" w:rsidRDefault="003B47B5" w:rsidP="00A4439D">
            <w:pPr>
              <w:jc w:val="both"/>
            </w:pPr>
            <w:r>
              <w:t xml:space="preserve">The Honourable </w:t>
            </w:r>
            <w:r w:rsidR="004B2AD8">
              <w:t>Will Hodgman MP</w:t>
            </w:r>
          </w:p>
          <w:p w14:paraId="642EF4C4" w14:textId="01B99F64" w:rsidR="006C17D2" w:rsidRPr="003B47B5" w:rsidRDefault="00683AE1" w:rsidP="00C94918">
            <w:r>
              <w:t xml:space="preserve">Premier </w:t>
            </w:r>
            <w:r w:rsidR="004B2AD8">
              <w:t>of</w:t>
            </w:r>
            <w:r>
              <w:t xml:space="preserve"> Tasmania</w:t>
            </w:r>
          </w:p>
          <w:p w14:paraId="7870F8EA" w14:textId="77777777" w:rsidR="00597F31" w:rsidRPr="003B47B5" w:rsidRDefault="00597F31" w:rsidP="00A4439D">
            <w:pPr>
              <w:jc w:val="both"/>
            </w:pPr>
          </w:p>
        </w:tc>
      </w:tr>
    </w:tbl>
    <w:p w14:paraId="1D9C9136" w14:textId="77777777" w:rsidR="003B47B5" w:rsidRDefault="003B47B5" w:rsidP="00A4439D">
      <w:pPr>
        <w:jc w:val="both"/>
      </w:pPr>
    </w:p>
    <w:sectPr w:rsidR="003B47B5" w:rsidSect="0071297B">
      <w:headerReference w:type="even" r:id="rId15"/>
      <w:headerReference w:type="default" r:id="rId16"/>
      <w:footerReference w:type="default" r:id="rId17"/>
      <w:headerReference w:type="first" r:id="rId1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34E07" w14:textId="77777777" w:rsidR="00733C06" w:rsidRDefault="00733C06">
      <w:r>
        <w:separator/>
      </w:r>
    </w:p>
  </w:endnote>
  <w:endnote w:type="continuationSeparator" w:id="0">
    <w:p w14:paraId="4CAF230F" w14:textId="77777777" w:rsidR="00733C06" w:rsidRDefault="00733C06">
      <w:r>
        <w:continuationSeparator/>
      </w:r>
    </w:p>
  </w:endnote>
  <w:endnote w:type="continuationNotice" w:id="1">
    <w:p w14:paraId="4FFEF1E3" w14:textId="77777777" w:rsidR="00733C06" w:rsidRDefault="00733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E50D4" w14:textId="77777777" w:rsidR="00A72378" w:rsidRPr="00FD0E24" w:rsidRDefault="00A72378" w:rsidP="0071297B">
    <w:pPr>
      <w:pStyle w:val="Footer"/>
      <w:jc w:val="right"/>
      <w:rPr>
        <w:sz w:val="20"/>
        <w:szCs w:val="20"/>
      </w:rPr>
    </w:pPr>
    <w:r w:rsidRPr="00FD0E24">
      <w:rPr>
        <w:sz w:val="20"/>
        <w:szCs w:val="20"/>
      </w:rPr>
      <w:t xml:space="preserve">Page </w:t>
    </w:r>
    <w:r w:rsidRPr="00FD0E24">
      <w:rPr>
        <w:sz w:val="20"/>
        <w:szCs w:val="20"/>
      </w:rPr>
      <w:fldChar w:fldCharType="begin"/>
    </w:r>
    <w:r w:rsidRPr="00FD0E24">
      <w:rPr>
        <w:sz w:val="20"/>
        <w:szCs w:val="20"/>
      </w:rPr>
      <w:instrText xml:space="preserve"> PAGE </w:instrText>
    </w:r>
    <w:r w:rsidRPr="00FD0E24">
      <w:rPr>
        <w:sz w:val="20"/>
        <w:szCs w:val="20"/>
      </w:rPr>
      <w:fldChar w:fldCharType="separate"/>
    </w:r>
    <w:r w:rsidR="001D6FD1">
      <w:rPr>
        <w:noProof/>
        <w:sz w:val="20"/>
        <w:szCs w:val="20"/>
      </w:rPr>
      <w:t>7</w:t>
    </w:r>
    <w:r w:rsidRPr="00FD0E24">
      <w:rPr>
        <w:sz w:val="20"/>
        <w:szCs w:val="20"/>
      </w:rPr>
      <w:fldChar w:fldCharType="end"/>
    </w:r>
    <w:r w:rsidRPr="00FD0E24">
      <w:rPr>
        <w:sz w:val="20"/>
        <w:szCs w:val="20"/>
      </w:rPr>
      <w:t xml:space="preserve"> of </w:t>
    </w:r>
    <w:r w:rsidRPr="00FD0E24">
      <w:rPr>
        <w:sz w:val="20"/>
        <w:szCs w:val="20"/>
      </w:rPr>
      <w:fldChar w:fldCharType="begin"/>
    </w:r>
    <w:r w:rsidRPr="00FD0E24">
      <w:rPr>
        <w:sz w:val="20"/>
        <w:szCs w:val="20"/>
      </w:rPr>
      <w:instrText xml:space="preserve"> NUMPAGES </w:instrText>
    </w:r>
    <w:r w:rsidRPr="00FD0E24">
      <w:rPr>
        <w:sz w:val="20"/>
        <w:szCs w:val="20"/>
      </w:rPr>
      <w:fldChar w:fldCharType="separate"/>
    </w:r>
    <w:r w:rsidR="001D6FD1">
      <w:rPr>
        <w:noProof/>
        <w:sz w:val="20"/>
        <w:szCs w:val="20"/>
      </w:rPr>
      <w:t>7</w:t>
    </w:r>
    <w:r w:rsidRPr="00FD0E24">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8AE1A" w14:textId="77777777" w:rsidR="00733C06" w:rsidRDefault="00733C06">
      <w:r>
        <w:separator/>
      </w:r>
    </w:p>
  </w:footnote>
  <w:footnote w:type="continuationSeparator" w:id="0">
    <w:p w14:paraId="47577684" w14:textId="77777777" w:rsidR="00733C06" w:rsidRDefault="00733C06">
      <w:r>
        <w:continuationSeparator/>
      </w:r>
    </w:p>
  </w:footnote>
  <w:footnote w:type="continuationNotice" w:id="1">
    <w:p w14:paraId="705BC1E5" w14:textId="77777777" w:rsidR="00733C06" w:rsidRDefault="00733C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DA98B" w14:textId="77777777" w:rsidR="00A72378" w:rsidRDefault="001D6FD1">
    <w:pPr>
      <w:pStyle w:val="Header"/>
    </w:pPr>
    <w:r>
      <w:rPr>
        <w:noProof/>
      </w:rPr>
      <w:pict w14:anchorId="476BC4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18.2pt;height:167.25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BADBF" w14:textId="77777777" w:rsidR="00A72378" w:rsidRDefault="00A723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7BE28" w14:textId="77777777" w:rsidR="00A72378" w:rsidRDefault="001D6FD1">
    <w:pPr>
      <w:pStyle w:val="Header"/>
    </w:pPr>
    <w:r>
      <w:rPr>
        <w:noProof/>
      </w:rPr>
      <w:pict w14:anchorId="0C6A5C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18.2pt;height:167.2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4D7F"/>
    <w:multiLevelType w:val="hybridMultilevel"/>
    <w:tmpl w:val="A21EC89A"/>
    <w:lvl w:ilvl="0" w:tplc="E2E64536">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97D3E11"/>
    <w:multiLevelType w:val="hybridMultilevel"/>
    <w:tmpl w:val="60FC3E12"/>
    <w:lvl w:ilvl="0" w:tplc="CA34C31A">
      <w:start w:val="1"/>
      <w:numFmt w:val="lowerLetter"/>
      <w:lvlText w:val="(%1)"/>
      <w:lvlJc w:val="left"/>
      <w:pPr>
        <w:ind w:left="1146" w:hanging="360"/>
      </w:pPr>
      <w:rPr>
        <w:rFonts w:hint="default"/>
      </w:r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 w15:restartNumberingAfterBreak="0">
    <w:nsid w:val="0D465D06"/>
    <w:multiLevelType w:val="multilevel"/>
    <w:tmpl w:val="881634BA"/>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D8A15B6"/>
    <w:multiLevelType w:val="hybridMultilevel"/>
    <w:tmpl w:val="505C72EE"/>
    <w:lvl w:ilvl="0" w:tplc="1604F242">
      <w:start w:val="2"/>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831078"/>
    <w:multiLevelType w:val="multilevel"/>
    <w:tmpl w:val="0E0E9616"/>
    <w:lvl w:ilvl="0">
      <w:start w:val="7"/>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5B5980"/>
    <w:multiLevelType w:val="multilevel"/>
    <w:tmpl w:val="D77C627A"/>
    <w:lvl w:ilvl="0">
      <w:start w:val="4"/>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15:restartNumberingAfterBreak="0">
    <w:nsid w:val="188670AA"/>
    <w:multiLevelType w:val="multilevel"/>
    <w:tmpl w:val="8822F7EA"/>
    <w:lvl w:ilvl="0">
      <w:start w:val="1"/>
      <w:numFmt w:val="decimal"/>
      <w:lvlText w:val="%1"/>
      <w:lvlJc w:val="left"/>
      <w:pPr>
        <w:ind w:left="720"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7" w15:restartNumberingAfterBreak="0">
    <w:nsid w:val="1DBF6BB8"/>
    <w:multiLevelType w:val="hybridMultilevel"/>
    <w:tmpl w:val="E56E53E8"/>
    <w:lvl w:ilvl="0" w:tplc="0632171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302C4359"/>
    <w:multiLevelType w:val="hybridMultilevel"/>
    <w:tmpl w:val="513CBD8C"/>
    <w:lvl w:ilvl="0" w:tplc="459A90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473D85"/>
    <w:multiLevelType w:val="hybridMultilevel"/>
    <w:tmpl w:val="BE2C49F4"/>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3DA1026D"/>
    <w:multiLevelType w:val="hybridMultilevel"/>
    <w:tmpl w:val="A21EC89A"/>
    <w:lvl w:ilvl="0" w:tplc="E2E64536">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F1950CC"/>
    <w:multiLevelType w:val="multilevel"/>
    <w:tmpl w:val="B130F2DC"/>
    <w:lvl w:ilvl="0">
      <w:start w:val="2"/>
      <w:numFmt w:val="decimal"/>
      <w:lvlText w:val="%1"/>
      <w:lvlJc w:val="left"/>
      <w:pPr>
        <w:ind w:left="360" w:hanging="360"/>
      </w:pPr>
      <w:rPr>
        <w:b/>
      </w:rPr>
    </w:lvl>
    <w:lvl w:ilvl="1">
      <w:start w:val="1"/>
      <w:numFmt w:val="decimal"/>
      <w:lvlText w:val="%1.%2"/>
      <w:lvlJc w:val="left"/>
      <w:pPr>
        <w:ind w:left="907" w:hanging="907"/>
      </w:pPr>
      <w:rPr>
        <w:b w:val="0"/>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12" w15:restartNumberingAfterBreak="0">
    <w:nsid w:val="41BC13AA"/>
    <w:multiLevelType w:val="hybridMultilevel"/>
    <w:tmpl w:val="A21EC89A"/>
    <w:lvl w:ilvl="0" w:tplc="E2E64536">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7B51D26"/>
    <w:multiLevelType w:val="hybridMultilevel"/>
    <w:tmpl w:val="A21EC89A"/>
    <w:lvl w:ilvl="0" w:tplc="E2E64536">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C8D79FE"/>
    <w:multiLevelType w:val="hybridMultilevel"/>
    <w:tmpl w:val="E56E53E8"/>
    <w:lvl w:ilvl="0" w:tplc="0632171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502855E6"/>
    <w:multiLevelType w:val="multilevel"/>
    <w:tmpl w:val="4F5ABA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89F05F2"/>
    <w:multiLevelType w:val="hybridMultilevel"/>
    <w:tmpl w:val="B0343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7C1E2B"/>
    <w:multiLevelType w:val="hybridMultilevel"/>
    <w:tmpl w:val="FE22065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F760E16"/>
    <w:multiLevelType w:val="hybridMultilevel"/>
    <w:tmpl w:val="3E8E48AC"/>
    <w:lvl w:ilvl="0" w:tplc="EA9E332A">
      <w:start w:val="1"/>
      <w:numFmt w:val="lowerRoman"/>
      <w:lvlText w:val="(%1)"/>
      <w:lvlJc w:val="left"/>
      <w:pPr>
        <w:ind w:left="1866" w:hanging="720"/>
      </w:pPr>
      <w:rPr>
        <w:rFonts w:hint="default"/>
      </w:rPr>
    </w:lvl>
    <w:lvl w:ilvl="1" w:tplc="0C090019" w:tentative="1">
      <w:start w:val="1"/>
      <w:numFmt w:val="lowerLetter"/>
      <w:lvlText w:val="%2."/>
      <w:lvlJc w:val="left"/>
      <w:pPr>
        <w:ind w:left="2226" w:hanging="360"/>
      </w:pPr>
    </w:lvl>
    <w:lvl w:ilvl="2" w:tplc="0C09001B" w:tentative="1">
      <w:start w:val="1"/>
      <w:numFmt w:val="lowerRoman"/>
      <w:lvlText w:val="%3."/>
      <w:lvlJc w:val="right"/>
      <w:pPr>
        <w:ind w:left="2946" w:hanging="180"/>
      </w:pPr>
    </w:lvl>
    <w:lvl w:ilvl="3" w:tplc="0C09000F" w:tentative="1">
      <w:start w:val="1"/>
      <w:numFmt w:val="decimal"/>
      <w:lvlText w:val="%4."/>
      <w:lvlJc w:val="left"/>
      <w:pPr>
        <w:ind w:left="3666" w:hanging="360"/>
      </w:pPr>
    </w:lvl>
    <w:lvl w:ilvl="4" w:tplc="0C090019" w:tentative="1">
      <w:start w:val="1"/>
      <w:numFmt w:val="lowerLetter"/>
      <w:lvlText w:val="%5."/>
      <w:lvlJc w:val="left"/>
      <w:pPr>
        <w:ind w:left="4386" w:hanging="360"/>
      </w:pPr>
    </w:lvl>
    <w:lvl w:ilvl="5" w:tplc="0C09001B" w:tentative="1">
      <w:start w:val="1"/>
      <w:numFmt w:val="lowerRoman"/>
      <w:lvlText w:val="%6."/>
      <w:lvlJc w:val="right"/>
      <w:pPr>
        <w:ind w:left="5106" w:hanging="180"/>
      </w:pPr>
    </w:lvl>
    <w:lvl w:ilvl="6" w:tplc="0C09000F" w:tentative="1">
      <w:start w:val="1"/>
      <w:numFmt w:val="decimal"/>
      <w:lvlText w:val="%7."/>
      <w:lvlJc w:val="left"/>
      <w:pPr>
        <w:ind w:left="5826" w:hanging="360"/>
      </w:pPr>
    </w:lvl>
    <w:lvl w:ilvl="7" w:tplc="0C090019" w:tentative="1">
      <w:start w:val="1"/>
      <w:numFmt w:val="lowerLetter"/>
      <w:lvlText w:val="%8."/>
      <w:lvlJc w:val="left"/>
      <w:pPr>
        <w:ind w:left="6546" w:hanging="360"/>
      </w:pPr>
    </w:lvl>
    <w:lvl w:ilvl="8" w:tplc="0C09001B" w:tentative="1">
      <w:start w:val="1"/>
      <w:numFmt w:val="lowerRoman"/>
      <w:lvlText w:val="%9."/>
      <w:lvlJc w:val="right"/>
      <w:pPr>
        <w:ind w:left="7266" w:hanging="180"/>
      </w:pPr>
    </w:lvl>
  </w:abstractNum>
  <w:abstractNum w:abstractNumId="19" w15:restartNumberingAfterBreak="0">
    <w:nsid w:val="68EC616C"/>
    <w:multiLevelType w:val="multilevel"/>
    <w:tmpl w:val="4AE6E15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A53142"/>
    <w:multiLevelType w:val="hybridMultilevel"/>
    <w:tmpl w:val="90B4AB3E"/>
    <w:lvl w:ilvl="0" w:tplc="B120B6BA">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1" w15:restartNumberingAfterBreak="0">
    <w:nsid w:val="7F5F3CE4"/>
    <w:multiLevelType w:val="hybridMultilevel"/>
    <w:tmpl w:val="E56E53E8"/>
    <w:lvl w:ilvl="0" w:tplc="0632171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3"/>
  </w:num>
  <w:num w:numId="2">
    <w:abstractNumId w:val="6"/>
  </w:num>
  <w:num w:numId="3">
    <w:abstractNumId w:val="14"/>
  </w:num>
  <w:num w:numId="4">
    <w:abstractNumId w:val="0"/>
  </w:num>
  <w:num w:numId="5">
    <w:abstractNumId w:val="8"/>
  </w:num>
  <w:num w:numId="6">
    <w:abstractNumId w:val="5"/>
  </w:num>
  <w:num w:numId="7">
    <w:abstractNumId w:val="1"/>
  </w:num>
  <w:num w:numId="8">
    <w:abstractNumId w:val="18"/>
  </w:num>
  <w:num w:numId="9">
    <w:abstractNumId w:val="20"/>
  </w:num>
  <w:num w:numId="10">
    <w:abstractNumId w:val="10"/>
  </w:num>
  <w:num w:numId="11">
    <w:abstractNumId w:val="2"/>
  </w:num>
  <w:num w:numId="12">
    <w:abstractNumId w:val="15"/>
  </w:num>
  <w:num w:numId="13">
    <w:abstractNumId w:val="7"/>
  </w:num>
  <w:num w:numId="14">
    <w:abstractNumId w:val="21"/>
  </w:num>
  <w:num w:numId="15">
    <w:abstractNumId w:val="12"/>
  </w:num>
  <w:num w:numId="16">
    <w:abstractNumId w:val="19"/>
  </w:num>
  <w:num w:numId="17">
    <w:abstractNumId w:val="13"/>
  </w:num>
  <w:num w:numId="18">
    <w:abstractNumId w:val="4"/>
  </w:num>
  <w:num w:numId="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31"/>
    <w:rsid w:val="00001C42"/>
    <w:rsid w:val="00025E1D"/>
    <w:rsid w:val="00027AA5"/>
    <w:rsid w:val="000400BC"/>
    <w:rsid w:val="0004065E"/>
    <w:rsid w:val="000667BB"/>
    <w:rsid w:val="00066AAE"/>
    <w:rsid w:val="000701C2"/>
    <w:rsid w:val="00071121"/>
    <w:rsid w:val="000830AF"/>
    <w:rsid w:val="00091187"/>
    <w:rsid w:val="000B2570"/>
    <w:rsid w:val="000B2F6A"/>
    <w:rsid w:val="000F29C6"/>
    <w:rsid w:val="0010364A"/>
    <w:rsid w:val="00130B2F"/>
    <w:rsid w:val="001367B9"/>
    <w:rsid w:val="00141EB0"/>
    <w:rsid w:val="00143ED1"/>
    <w:rsid w:val="00144183"/>
    <w:rsid w:val="00147CBE"/>
    <w:rsid w:val="001645E0"/>
    <w:rsid w:val="00174E28"/>
    <w:rsid w:val="0019266B"/>
    <w:rsid w:val="001A4694"/>
    <w:rsid w:val="001B60D8"/>
    <w:rsid w:val="001C4A4E"/>
    <w:rsid w:val="001D6FD1"/>
    <w:rsid w:val="002163B1"/>
    <w:rsid w:val="00217DAB"/>
    <w:rsid w:val="002376FD"/>
    <w:rsid w:val="00254E94"/>
    <w:rsid w:val="002651A9"/>
    <w:rsid w:val="002662BA"/>
    <w:rsid w:val="00290BAD"/>
    <w:rsid w:val="002964B3"/>
    <w:rsid w:val="002B58D9"/>
    <w:rsid w:val="002D502D"/>
    <w:rsid w:val="002D7F3B"/>
    <w:rsid w:val="002E5DA9"/>
    <w:rsid w:val="002E78B5"/>
    <w:rsid w:val="002F420E"/>
    <w:rsid w:val="003443AC"/>
    <w:rsid w:val="0036021C"/>
    <w:rsid w:val="0036675B"/>
    <w:rsid w:val="003B47B5"/>
    <w:rsid w:val="003C3B43"/>
    <w:rsid w:val="00437F47"/>
    <w:rsid w:val="00440A5C"/>
    <w:rsid w:val="0044212D"/>
    <w:rsid w:val="0047100E"/>
    <w:rsid w:val="004836AE"/>
    <w:rsid w:val="004961DC"/>
    <w:rsid w:val="004A404C"/>
    <w:rsid w:val="004B046F"/>
    <w:rsid w:val="004B2AD8"/>
    <w:rsid w:val="004B686F"/>
    <w:rsid w:val="004B6BD5"/>
    <w:rsid w:val="004E32D6"/>
    <w:rsid w:val="004E57F2"/>
    <w:rsid w:val="004E5AB5"/>
    <w:rsid w:val="004F6050"/>
    <w:rsid w:val="00503BAB"/>
    <w:rsid w:val="00544EFC"/>
    <w:rsid w:val="00547F8D"/>
    <w:rsid w:val="00551642"/>
    <w:rsid w:val="00567922"/>
    <w:rsid w:val="005818A9"/>
    <w:rsid w:val="0058474B"/>
    <w:rsid w:val="00592D76"/>
    <w:rsid w:val="00597F31"/>
    <w:rsid w:val="005A1490"/>
    <w:rsid w:val="005A185E"/>
    <w:rsid w:val="005A63D1"/>
    <w:rsid w:val="005B012A"/>
    <w:rsid w:val="005C4CAB"/>
    <w:rsid w:val="00617DF4"/>
    <w:rsid w:val="00635647"/>
    <w:rsid w:val="00640444"/>
    <w:rsid w:val="00682D39"/>
    <w:rsid w:val="00683AE1"/>
    <w:rsid w:val="00690E26"/>
    <w:rsid w:val="00694ACA"/>
    <w:rsid w:val="006A0284"/>
    <w:rsid w:val="006C17D2"/>
    <w:rsid w:val="006C6AA5"/>
    <w:rsid w:val="006E019C"/>
    <w:rsid w:val="006E4C1C"/>
    <w:rsid w:val="006F752B"/>
    <w:rsid w:val="0071297B"/>
    <w:rsid w:val="00730775"/>
    <w:rsid w:val="00733C06"/>
    <w:rsid w:val="00740AB4"/>
    <w:rsid w:val="00744033"/>
    <w:rsid w:val="00763255"/>
    <w:rsid w:val="00767BDB"/>
    <w:rsid w:val="007A668E"/>
    <w:rsid w:val="007B73AB"/>
    <w:rsid w:val="007F73E4"/>
    <w:rsid w:val="00804A31"/>
    <w:rsid w:val="00813E0A"/>
    <w:rsid w:val="00830983"/>
    <w:rsid w:val="00835396"/>
    <w:rsid w:val="008402C5"/>
    <w:rsid w:val="00863E81"/>
    <w:rsid w:val="008B6462"/>
    <w:rsid w:val="008D49E2"/>
    <w:rsid w:val="0091176E"/>
    <w:rsid w:val="009700C4"/>
    <w:rsid w:val="00972178"/>
    <w:rsid w:val="009761B4"/>
    <w:rsid w:val="00A120A9"/>
    <w:rsid w:val="00A35D3E"/>
    <w:rsid w:val="00A40A49"/>
    <w:rsid w:val="00A4439D"/>
    <w:rsid w:val="00A72378"/>
    <w:rsid w:val="00A80E6A"/>
    <w:rsid w:val="00A8499B"/>
    <w:rsid w:val="00A86075"/>
    <w:rsid w:val="00AA3485"/>
    <w:rsid w:val="00AB6B31"/>
    <w:rsid w:val="00AE3F31"/>
    <w:rsid w:val="00AE4C17"/>
    <w:rsid w:val="00AE76F2"/>
    <w:rsid w:val="00AF0079"/>
    <w:rsid w:val="00B11DA8"/>
    <w:rsid w:val="00B12882"/>
    <w:rsid w:val="00B25F0D"/>
    <w:rsid w:val="00B319B5"/>
    <w:rsid w:val="00B42344"/>
    <w:rsid w:val="00B549B7"/>
    <w:rsid w:val="00B83229"/>
    <w:rsid w:val="00BE1B37"/>
    <w:rsid w:val="00BE3980"/>
    <w:rsid w:val="00BE6E79"/>
    <w:rsid w:val="00C21EE5"/>
    <w:rsid w:val="00C274E7"/>
    <w:rsid w:val="00C807A8"/>
    <w:rsid w:val="00C86595"/>
    <w:rsid w:val="00C94918"/>
    <w:rsid w:val="00CC37FC"/>
    <w:rsid w:val="00CD5619"/>
    <w:rsid w:val="00CD6605"/>
    <w:rsid w:val="00CF7A89"/>
    <w:rsid w:val="00D301F9"/>
    <w:rsid w:val="00D313B5"/>
    <w:rsid w:val="00D35241"/>
    <w:rsid w:val="00D603CF"/>
    <w:rsid w:val="00D662A6"/>
    <w:rsid w:val="00D7377E"/>
    <w:rsid w:val="00D81572"/>
    <w:rsid w:val="00D96B74"/>
    <w:rsid w:val="00DA1320"/>
    <w:rsid w:val="00DB1D73"/>
    <w:rsid w:val="00DC1FC4"/>
    <w:rsid w:val="00DD1AC6"/>
    <w:rsid w:val="00DD5074"/>
    <w:rsid w:val="00E12890"/>
    <w:rsid w:val="00E12C41"/>
    <w:rsid w:val="00E13D78"/>
    <w:rsid w:val="00E15B83"/>
    <w:rsid w:val="00E33854"/>
    <w:rsid w:val="00E3673E"/>
    <w:rsid w:val="00E74291"/>
    <w:rsid w:val="00E825E6"/>
    <w:rsid w:val="00E84E7B"/>
    <w:rsid w:val="00E90B2A"/>
    <w:rsid w:val="00EA4981"/>
    <w:rsid w:val="00EB467C"/>
    <w:rsid w:val="00EF4339"/>
    <w:rsid w:val="00F12EA8"/>
    <w:rsid w:val="00F13D8B"/>
    <w:rsid w:val="00F14A9A"/>
    <w:rsid w:val="00F51061"/>
    <w:rsid w:val="00F574C9"/>
    <w:rsid w:val="00F8020E"/>
    <w:rsid w:val="00FA6CDB"/>
    <w:rsid w:val="00FD2B19"/>
    <w:rsid w:val="00FE3A53"/>
    <w:rsid w:val="00FE6FD8"/>
    <w:rsid w:val="00FF241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DBC125B"/>
  <w15:docId w15:val="{7E0E4F23-07AB-41FF-B55B-9394B9C2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F3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7F31"/>
    <w:pPr>
      <w:tabs>
        <w:tab w:val="center" w:pos="4153"/>
        <w:tab w:val="right" w:pos="8306"/>
      </w:tabs>
    </w:pPr>
  </w:style>
  <w:style w:type="character" w:customStyle="1" w:styleId="HeaderChar">
    <w:name w:val="Header Char"/>
    <w:basedOn w:val="DefaultParagraphFont"/>
    <w:link w:val="Header"/>
    <w:rsid w:val="00597F31"/>
    <w:rPr>
      <w:rFonts w:ascii="Times New Roman" w:eastAsia="Times New Roman" w:hAnsi="Times New Roman" w:cs="Times New Roman"/>
      <w:sz w:val="24"/>
      <w:szCs w:val="24"/>
      <w:lang w:val="en-GB"/>
    </w:rPr>
  </w:style>
  <w:style w:type="paragraph" w:styleId="Footer">
    <w:name w:val="footer"/>
    <w:basedOn w:val="Normal"/>
    <w:link w:val="FooterChar"/>
    <w:rsid w:val="00597F31"/>
    <w:pPr>
      <w:tabs>
        <w:tab w:val="center" w:pos="4153"/>
        <w:tab w:val="right" w:pos="8306"/>
      </w:tabs>
    </w:pPr>
  </w:style>
  <w:style w:type="character" w:customStyle="1" w:styleId="FooterChar">
    <w:name w:val="Footer Char"/>
    <w:basedOn w:val="DefaultParagraphFont"/>
    <w:link w:val="Footer"/>
    <w:rsid w:val="00597F31"/>
    <w:rPr>
      <w:rFonts w:ascii="Times New Roman" w:eastAsia="Times New Roman" w:hAnsi="Times New Roman" w:cs="Times New Roman"/>
      <w:sz w:val="24"/>
      <w:szCs w:val="24"/>
      <w:lang w:val="en-GB"/>
    </w:rPr>
  </w:style>
  <w:style w:type="character" w:customStyle="1" w:styleId="hps">
    <w:name w:val="hps"/>
    <w:basedOn w:val="DefaultParagraphFont"/>
    <w:rsid w:val="00597F31"/>
  </w:style>
  <w:style w:type="character" w:customStyle="1" w:styleId="longtext">
    <w:name w:val="long_text"/>
    <w:basedOn w:val="DefaultParagraphFont"/>
    <w:rsid w:val="00597F31"/>
  </w:style>
  <w:style w:type="character" w:styleId="Hyperlink">
    <w:name w:val="Hyperlink"/>
    <w:rsid w:val="00597F31"/>
    <w:rPr>
      <w:color w:val="0563C1"/>
      <w:u w:val="single"/>
    </w:rPr>
  </w:style>
  <w:style w:type="character" w:styleId="CommentReference">
    <w:name w:val="annotation reference"/>
    <w:basedOn w:val="DefaultParagraphFont"/>
    <w:uiPriority w:val="99"/>
    <w:semiHidden/>
    <w:unhideWhenUsed/>
    <w:rsid w:val="008D49E2"/>
    <w:rPr>
      <w:sz w:val="16"/>
      <w:szCs w:val="16"/>
    </w:rPr>
  </w:style>
  <w:style w:type="paragraph" w:styleId="CommentText">
    <w:name w:val="annotation text"/>
    <w:basedOn w:val="Normal"/>
    <w:link w:val="CommentTextChar"/>
    <w:uiPriority w:val="99"/>
    <w:unhideWhenUsed/>
    <w:rsid w:val="008D49E2"/>
    <w:rPr>
      <w:sz w:val="20"/>
      <w:szCs w:val="20"/>
    </w:rPr>
  </w:style>
  <w:style w:type="character" w:customStyle="1" w:styleId="CommentTextChar">
    <w:name w:val="Comment Text Char"/>
    <w:basedOn w:val="DefaultParagraphFont"/>
    <w:link w:val="CommentText"/>
    <w:uiPriority w:val="99"/>
    <w:rsid w:val="008D49E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D49E2"/>
    <w:rPr>
      <w:b/>
      <w:bCs/>
    </w:rPr>
  </w:style>
  <w:style w:type="character" w:customStyle="1" w:styleId="CommentSubjectChar">
    <w:name w:val="Comment Subject Char"/>
    <w:basedOn w:val="CommentTextChar"/>
    <w:link w:val="CommentSubject"/>
    <w:uiPriority w:val="99"/>
    <w:semiHidden/>
    <w:rsid w:val="008D49E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8D49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9E2"/>
    <w:rPr>
      <w:rFonts w:ascii="Segoe UI" w:eastAsia="Times New Roman" w:hAnsi="Segoe UI" w:cs="Segoe UI"/>
      <w:sz w:val="18"/>
      <w:szCs w:val="18"/>
      <w:lang w:val="en-GB"/>
    </w:rPr>
  </w:style>
  <w:style w:type="paragraph" w:styleId="ListParagraph">
    <w:name w:val="List Paragraph"/>
    <w:basedOn w:val="Normal"/>
    <w:uiPriority w:val="34"/>
    <w:qFormat/>
    <w:rsid w:val="00144183"/>
    <w:pPr>
      <w:ind w:left="720"/>
      <w:contextualSpacing/>
    </w:pPr>
  </w:style>
  <w:style w:type="paragraph" w:customStyle="1" w:styleId="Default">
    <w:name w:val="Default"/>
    <w:rsid w:val="003B47B5"/>
    <w:pPr>
      <w:widowControl w:val="0"/>
      <w:autoSpaceDE w:val="0"/>
      <w:autoSpaceDN w:val="0"/>
      <w:adjustRightInd w:val="0"/>
      <w:spacing w:after="0" w:line="240" w:lineRule="auto"/>
    </w:pPr>
    <w:rPr>
      <w:rFonts w:ascii="Arial" w:eastAsiaTheme="minorEastAsia" w:hAnsi="Arial" w:cs="Arial"/>
      <w:color w:val="000000"/>
      <w:sz w:val="24"/>
      <w:szCs w:val="24"/>
      <w:lang w:val="en-US" w:eastAsia="zh-CN"/>
    </w:rPr>
  </w:style>
  <w:style w:type="table" w:styleId="TableGrid">
    <w:name w:val="Table Grid"/>
    <w:basedOn w:val="TableNormal"/>
    <w:uiPriority w:val="59"/>
    <w:rsid w:val="003B47B5"/>
    <w:pPr>
      <w:spacing w:after="0" w:line="240" w:lineRule="auto"/>
    </w:pPr>
    <w:rPr>
      <w:rFonts w:eastAsiaTheme="minorEastAsia"/>
      <w:kern w:val="2"/>
      <w:sz w:val="21"/>
      <w:lang w:val="en-US"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767532">
      <w:bodyDiv w:val="1"/>
      <w:marLeft w:val="0"/>
      <w:marRight w:val="0"/>
      <w:marTop w:val="0"/>
      <w:marBottom w:val="0"/>
      <w:divBdr>
        <w:top w:val="none" w:sz="0" w:space="0" w:color="auto"/>
        <w:left w:val="none" w:sz="0" w:space="0" w:color="auto"/>
        <w:bottom w:val="none" w:sz="0" w:space="0" w:color="auto"/>
        <w:right w:val="none" w:sz="0" w:space="0" w:color="auto"/>
      </w:divBdr>
    </w:div>
    <w:div w:id="986283352">
      <w:bodyDiv w:val="1"/>
      <w:marLeft w:val="0"/>
      <w:marRight w:val="0"/>
      <w:marTop w:val="0"/>
      <w:marBottom w:val="0"/>
      <w:divBdr>
        <w:top w:val="none" w:sz="0" w:space="0" w:color="auto"/>
        <w:left w:val="none" w:sz="0" w:space="0" w:color="auto"/>
        <w:bottom w:val="none" w:sz="0" w:space="0" w:color="auto"/>
        <w:right w:val="none" w:sz="0" w:space="0" w:color="auto"/>
      </w:divBdr>
    </w:div>
    <w:div w:id="176456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an.corrigan@stategrowth.tas.gov.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rl.rodrigues@spac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13" ma:contentTypeDescription="Create a new document." ma:contentTypeScope="" ma:versionID="9db51358932d0d6b46607ab07104115e">
  <xsd:schema xmlns:xsd="http://www.w3.org/2001/XMLSchema" xmlns:xs="http://www.w3.org/2001/XMLSchema" xmlns:p="http://schemas.microsoft.com/office/2006/metadata/properties" xmlns:ns1="http://schemas.microsoft.com/sharepoint/v3" xmlns:ns2="f7542fce-ffe0-493b-b9b7-89db4158a116" xmlns:ns3="ac34f7bf-66cf-47fb-b466-1c3368e01067" targetNamespace="http://schemas.microsoft.com/office/2006/metadata/properties" ma:root="true" ma:fieldsID="387633adcf1f320d02d939afd9d53ca8" ns1:_="" ns2:_="" ns3:_="">
    <xsd:import namespace="http://schemas.microsoft.com/sharepoint/v3"/>
    <xsd:import namespace="f7542fce-ffe0-493b-b9b7-89db4158a116"/>
    <xsd:import namespace="ac34f7bf-66cf-47fb-b466-1c3368e01067"/>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4521992-eb13-4855-b094-1cadbc35145f}" ma:internalName="TaxCatchAll" ma:showField="CatchAllData" ma:web="ac34f7bf-66cf-47fb-b466-1c3368e01067">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d1ef555-4d35-4e3e-804e-f6d44d5c563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4f7bf-66cf-47fb-b466-1c3368e01067"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n99e4c9942c6404eb103464a00e6097b xmlns="f7542fce-ffe0-493b-b9b7-89db4158a116">
      <Terms xmlns="http://schemas.microsoft.com/office/infopath/2007/PartnerControls"/>
    </n99e4c9942c6404eb103464a00e6097b>
    <adb9bed2e36e4a93af574aeb444da63e xmlns="f7542fce-ffe0-493b-b9b7-89db4158a116">
      <Terms xmlns="http://schemas.microsoft.com/office/infopath/2007/PartnerControls"/>
    </adb9bed2e36e4a93af574aeb444da63e>
    <TaxCatchAll xmlns="f7542fce-ffe0-493b-b9b7-89db4158a116">
      <Value>7</Value>
      <Value>276</Value>
    </TaxCatchAll>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Memorandum of Understanding</TermName>
          <TermId xmlns="http://schemas.microsoft.com/office/infopath/2007/PartnerControls">79dabc2b-6eb2-4573-8066-ff1367badb5a</TermId>
        </TermInfo>
      </Terms>
    </pe2555c81638466f9eb614edb9ecde52>
    <g7bcb40ba23249a78edca7d43a67c1c9 xmlns="f7542fce-ffe0-493b-b9b7-89db4158a116">
      <Terms xmlns="http://schemas.microsoft.com/office/infopath/2007/PartnerControls"/>
    </g7bcb40ba23249a78edca7d43a67c1c9>
    <Comments xmlns="http://schemas.microsoft.com/sharepoint/v3">Tasmanian Government MoU with Agency</Comment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2E4E2-430C-40EE-82C0-BEE9180DCEC5}"/>
</file>

<file path=customXml/itemProps2.xml><?xml version="1.0" encoding="utf-8"?>
<ds:datastoreItem xmlns:ds="http://schemas.openxmlformats.org/officeDocument/2006/customXml" ds:itemID="{9F6FC1E2-2EB8-4A7A-A148-B8A9E967EF4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c34f7bf-66cf-47fb-b466-1c3368e01067"/>
    <ds:schemaRef ds:uri="http://schemas.microsoft.com/sharepoint/v3"/>
    <ds:schemaRef ds:uri="http://purl.org/dc/terms/"/>
    <ds:schemaRef ds:uri="f7542fce-ffe0-493b-b9b7-89db4158a116"/>
    <ds:schemaRef ds:uri="http://www.w3.org/XML/1998/namespace"/>
    <ds:schemaRef ds:uri="http://purl.org/dc/dcmitype/"/>
  </ds:schemaRefs>
</ds:datastoreItem>
</file>

<file path=customXml/itemProps3.xml><?xml version="1.0" encoding="utf-8"?>
<ds:datastoreItem xmlns:ds="http://schemas.openxmlformats.org/officeDocument/2006/customXml" ds:itemID="{D5CC438F-920A-49B2-B236-18DF12A5BF57}">
  <ds:schemaRefs>
    <ds:schemaRef ds:uri="http://schemas.microsoft.com/sharepoint/events"/>
  </ds:schemaRefs>
</ds:datastoreItem>
</file>

<file path=customXml/itemProps4.xml><?xml version="1.0" encoding="utf-8"?>
<ds:datastoreItem xmlns:ds="http://schemas.openxmlformats.org/officeDocument/2006/customXml" ds:itemID="{9238CC69-8D0D-4C16-B03A-883B6C50B0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1868</Words>
  <Characters>10650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State Growth</Company>
  <LinksUpToDate>false</LinksUpToDate>
  <CharactersWithSpaces>12494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Legg, Michelle</dc:creator>
  <cp:keywords/>
  <dc:description/>
  <cp:lastModifiedBy>Sweatman, Kate</cp:lastModifiedBy>
  <cp:revision>5</cp:revision>
  <cp:lastPrinted>2019-09-13T05:32:00Z</cp:lastPrinted>
  <dcterms:created xsi:type="dcterms:W3CDTF">2019-09-19T04:09:00Z</dcterms:created>
  <dcterms:modified xsi:type="dcterms:W3CDTF">2019-09-24T04:21:00Z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verActionType">
    <vt:lpwstr>edit-document</vt:lpwstr>
  </property>
  <property fmtid="{D5CDD505-2E9C-101B-9397-08002B2CF9AE}" pid="3" name="RecoverXML">
    <vt:lpwstr>c:\users\elizar\AppData\local\temp\SOLTMP\ELIZAR\Fri\eliza458.xml</vt:lpwstr>
  </property>
  <property fmtid="{D5CDD505-2E9C-101B-9397-08002B2CF9AE}" pid="4" name="ContentTypeId">
    <vt:lpwstr>0x010100340F68D7ACA63B4BB66C74AD8BD1F30E</vt:lpwstr>
  </property>
  <property fmtid="{D5CDD505-2E9C-101B-9397-08002B2CF9AE}" pid="5" name="DocHub_Year">
    <vt:lpwstr/>
  </property>
  <property fmtid="{D5CDD505-2E9C-101B-9397-08002B2CF9AE}" pid="6" name="DocHub_DocumentType">
    <vt:lpwstr>276;#Memorandum of Understanding|79dabc2b-6eb2-4573-8066-ff1367badb5a</vt:lpwstr>
  </property>
  <property fmtid="{D5CDD505-2E9C-101B-9397-08002B2CF9AE}" pid="7" name="DocHub_SecurityClassification">
    <vt:lpwstr>7;#UNCLASSIFIED|6106d03b-a1a0-4e30-9d91-d5e9fb4314f9</vt:lpwstr>
  </property>
  <property fmtid="{D5CDD505-2E9C-101B-9397-08002B2CF9AE}" pid="8" name="DocHub_Keywords">
    <vt:lpwstr/>
  </property>
  <property fmtid="{D5CDD505-2E9C-101B-9397-08002B2CF9AE}" pid="9" name="DocHub_WorkActivity">
    <vt:lpwstr/>
  </property>
</Properties>
</file>